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仿宋_GB2312" w:hAnsi="仿宋_GB2312" w:eastAsia="仿宋_GB2312" w:cs="仿宋_GB2312"/>
          <w:b w:val="0"/>
          <w:bCs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2</w:t>
      </w:r>
    </w:p>
    <w:p>
      <w:pPr>
        <w:jc w:val="center"/>
        <w:rPr>
          <w:rFonts w:hint="eastAsia"/>
          <w:b/>
          <w:bCs w:val="0"/>
          <w:lang w:eastAsia="zh-CN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彭阳县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" w:eastAsia="zh-CN" w:bidi="ar"/>
        </w:rPr>
        <w:t>王洼团庄村部至马山公路</w:t>
      </w:r>
      <w:r>
        <w:rPr>
          <w:rFonts w:hint="eastAsia" w:ascii="方正小标宋简体" w:hAnsi="方正小标宋简体" w:eastAsia="方正小标宋简体" w:cs="方正小标宋简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建设项目投资概算表</w:t>
      </w:r>
    </w:p>
    <w:bookmarkEnd w:id="0"/>
    <w:tbl>
      <w:tblPr>
        <w:tblStyle w:val="5"/>
        <w:tblW w:w="8945" w:type="dxa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2944"/>
        <w:gridCol w:w="1209"/>
        <w:gridCol w:w="1164"/>
        <w:gridCol w:w="1663"/>
        <w:gridCol w:w="11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工程或费用名称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概算金额    （万元）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占投资比(%)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309.04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临时工程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路基工程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89.25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160.16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涵洞工程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m/道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49.85/7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12.79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交叉工程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9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交通工程及沿线设施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5.78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绿化及环境保护工程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其他工程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7.92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专项费用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17.44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土地征用及拆迁补偿费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11.26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土地使用费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亩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11.88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9.81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拆迁设施费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km</w:t>
            </w: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2.96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1.45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建设项目管理费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22.23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建设项目前期工作费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6.07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专项评价（估）费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3.10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生产准备费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0.86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Noto Sans Tamil UI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工程保险费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1.24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预备费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17.69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371.48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19" w:leftChars="133" w:hanging="840" w:hangingChars="3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pPr>
        <w:pStyle w:val="2"/>
        <w:rPr>
          <w:rFonts w:hint="default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Noto Sans Tamil UI">
    <w:altName w:val="Segoe Print"/>
    <w:panose1 w:val="020B05060308040202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C17FD"/>
    <w:rsid w:val="3C5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2022-02-15T08:10:00Z</dcterms:created>
  <dc:creator>Administrator</dc:creator>
  <cp:lastModifiedBy>Administrator</cp:lastModifiedBy>
  <dcterms:modified xsi:type="dcterms:W3CDTF">2022-02-15T08:10:37Z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