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jc w:val="center"/>
        <w:rPr>
          <w:rFonts w:hint="eastAsia"/>
          <w:b/>
          <w:bCs w:val="0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" w:eastAsia="zh-CN" w:bidi="ar"/>
        </w:rPr>
        <w:t>彭阳县小小公路至小岔柳湾中庄公路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建设项目投资概算表</w:t>
      </w:r>
    </w:p>
    <w:bookmarkEnd w:id="0"/>
    <w:tbl>
      <w:tblPr>
        <w:tblStyle w:val="5"/>
        <w:tblW w:w="8945" w:type="dxa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944"/>
        <w:gridCol w:w="1209"/>
        <w:gridCol w:w="1164"/>
        <w:gridCol w:w="1663"/>
        <w:gridCol w:w="1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    （万元）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171.95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12.52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25.79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97.97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m/道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40.36/6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12.31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土地征用及拆迁补偿费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13.1894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拆迁设施费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208.54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Noto Sans Tamil UI">
    <w:altName w:val="Segoe Print"/>
    <w:panose1 w:val="020B05060308040202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14F34"/>
    <w:rsid w:val="2D81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2022-02-15T06:35:00Z</dcterms:created>
  <dc:creator>Administrator</dc:creator>
  <cp:lastModifiedBy>Administrator</cp:lastModifiedBy>
  <dcterms:modified xsi:type="dcterms:W3CDTF">2022-02-15T06:36:10Z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