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13" w:type="dxa"/>
        <w:tblInd w:w="-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261"/>
        <w:gridCol w:w="814"/>
        <w:gridCol w:w="600"/>
        <w:gridCol w:w="675"/>
        <w:gridCol w:w="1027"/>
        <w:gridCol w:w="656"/>
        <w:gridCol w:w="826"/>
        <w:gridCol w:w="1002"/>
        <w:gridCol w:w="6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1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11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" w:eastAsia="zh-CN" w:bidi="ar"/>
              </w:rPr>
              <w:t>彭阳县悦龙山人行道维修工程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投资概算表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概算价值（万元）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技术经济指标（元）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占投资额(%)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建筑工程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设备及</w:t>
            </w:r>
            <w:r>
              <w:rPr>
                <w:rFonts w:hint="eastAsia" w:ascii="宋体" w:hAnsi="宋体" w:eastAsia="宋体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24"/>
              </w:rPr>
              <w:t>安装工程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其他费用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合计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单位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数量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单位价值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工程费用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318.38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318.38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拆除并更换悦龙山行政中心四周人行道全部石材。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145.97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145.97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7870.00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185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拆除并更换悦龙山行政中心四周破损路缘石。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7.19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7.19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580.00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扶正</w:t>
            </w:r>
            <w:r>
              <w:rPr>
                <w:rFonts w:hint="eastAsia" w:ascii="宋体" w:hAnsi="宋体" w:eastAsia="宋体"/>
                <w:sz w:val="18"/>
                <w:szCs w:val="24"/>
                <w:lang w:eastAsia="zh-CN"/>
              </w:rPr>
              <w:t>倾斜</w:t>
            </w:r>
            <w:r>
              <w:rPr>
                <w:rFonts w:hint="eastAsia" w:ascii="宋体" w:hAnsi="宋体" w:eastAsia="宋体"/>
                <w:sz w:val="18"/>
                <w:szCs w:val="24"/>
              </w:rPr>
              <w:t>路灯灯杆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1.50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1.50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项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15000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维修井盖（套）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1.58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1.58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座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24.00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658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YJV22-4*25-WC 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67.61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67.61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3210.00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211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路灯（6米高）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21.12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21.12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53.00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3985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路灯配电箱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0.47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0.47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组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4700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高压分接箱(10KVA,2进4出)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48.14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48.14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组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3.00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160467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更换灯头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20.12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20.12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420.00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479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中国结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4.68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4.68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50.00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936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二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其他费用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19.22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19.22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工程测量费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1.00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1.00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设计费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8.00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8.00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预结算编审费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2.23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2.23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工程费×0.7%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招投标代理服务费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1.85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1.85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工程监理费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4.14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4.14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工程费×1.3%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材料检验试验费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2.00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 xml:space="preserve">2.00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三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预备费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5.06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5.06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(工程费+其他费)×1.5%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/>
                <w:b/>
                <w:sz w:val="1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24"/>
              </w:rPr>
              <w:t>四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合计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342.66 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right"/>
              <w:textAlignment w:val="center"/>
              <w:rPr>
                <w:rFonts w:hint="eastAsia"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 xml:space="preserve">100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D2DA5"/>
    <w:rsid w:val="783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Lines="0" w:afterLines="0"/>
      <w:ind w:firstLine="420"/>
    </w:pPr>
    <w:rPr>
      <w:rFonts w:hint="default"/>
      <w:sz w:val="28"/>
      <w:szCs w:val="24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customStyle="1" w:styleId="4">
    <w:name w:val="样式 正文文本缩进 + (西文) 华文中宋 (中文) 华文中宋"/>
    <w:basedOn w:val="1"/>
    <w:next w:val="1"/>
    <w:unhideWhenUsed/>
    <w:qFormat/>
    <w:uiPriority w:val="99"/>
    <w:pPr>
      <w:spacing w:beforeLines="0" w:afterLines="0"/>
      <w:ind w:firstLine="560" w:firstLineChars="200"/>
    </w:pPr>
    <w:rPr>
      <w:rFonts w:hint="default" w:ascii="华文中宋" w:hAnsi="华文中宋" w:eastAsia="黑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2021-11-25T01:32:00Z</dcterms:created>
  <dc:creator>Administrator</dc:creator>
  <cp:lastModifiedBy>Administrator</cp:lastModifiedBy>
  <dcterms:modified xsi:type="dcterms:W3CDTF">2021-11-25T01:32:50Z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