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371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710"/>
        <w:gridCol w:w="1710"/>
        <w:gridCol w:w="1710"/>
        <w:gridCol w:w="1710"/>
        <w:gridCol w:w="1710"/>
        <w:gridCol w:w="1710"/>
        <w:gridCol w:w="21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招标事项核准意见表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项目单位：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彭阳县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住房和城乡建设局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" w:eastAsia="zh-CN" w:bidi="ar-SA"/>
              </w:rPr>
              <w:t>彭阳县悦龙山人行道维修工程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招标范围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招标组织形式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招标方式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不采用招标方式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全部招标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邀请招标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勘察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主要设备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重要材料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E1993"/>
    <w:rsid w:val="4E5E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link w:val="7"/>
    <w:semiHidden/>
    <w:uiPriority w:val="0"/>
    <w:rPr>
      <w:szCs w:val="24"/>
    </w:rPr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beforeLines="0" w:afterLines="0"/>
      <w:ind w:firstLine="420"/>
    </w:pPr>
    <w:rPr>
      <w:rFonts w:hint="default"/>
      <w:sz w:val="28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样式 正文文本缩进 + (西文) 华文中宋 (中文) 华文中宋"/>
    <w:basedOn w:val="1"/>
    <w:next w:val="1"/>
    <w:unhideWhenUsed/>
    <w:qFormat/>
    <w:uiPriority w:val="99"/>
    <w:pPr>
      <w:spacing w:beforeLines="0" w:afterLines="0"/>
      <w:ind w:firstLine="560" w:firstLineChars="200"/>
    </w:pPr>
    <w:rPr>
      <w:rFonts w:hint="default" w:ascii="华文中宋" w:hAnsi="华文中宋" w:eastAsia="黑体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 Char"/>
    <w:basedOn w:val="1"/>
    <w:link w:val="6"/>
    <w:qFormat/>
    <w:uiPriority w:val="0"/>
    <w:rPr>
      <w:szCs w:val="24"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2021-11-25T01:31:00Z</dcterms:created>
  <dc:creator>Administrator</dc:creator>
  <cp:lastModifiedBy>Administrator</cp:lastModifiedBy>
  <dcterms:modified xsi:type="dcterms:W3CDTF">2021-11-25T01:32:18Z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