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ind w:left="0" w:leftChars="0" w:firstLine="0" w:firstLineChars="0"/>
        <w:jc w:val="left"/>
        <w:textAlignment w:val="auto"/>
        <w:rPr>
          <w:rFonts w:hint="eastAsia" w:ascii="Times New Roman" w:hAnsi="Times New Roman" w:eastAsia="仿宋_GB2312" w:cs="Times New Roman"/>
          <w:sz w:val="28"/>
          <w:szCs w:val="28"/>
          <w:lang w:eastAsia="zh-CN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rPr>
          <w:rFonts w:ascii="黑体" w:hAnsi="黑体" w:eastAsia="黑体"/>
          <w:kern w:val="0"/>
          <w:sz w:val="28"/>
          <w:szCs w:val="28"/>
        </w:rPr>
      </w:pPr>
      <w:bookmarkStart w:id="1" w:name="_GoBack"/>
      <w:r>
        <w:rPr>
          <w:rFonts w:hint="eastAsia" w:ascii="黑体" w:hAnsi="黑体" w:eastAsia="黑体"/>
          <w:kern w:val="0"/>
          <w:sz w:val="28"/>
          <w:szCs w:val="28"/>
          <w:lang w:eastAsia="zh-CN"/>
        </w:rPr>
        <w:t>彭阳县G309至王洼李洼唐川公路</w:t>
      </w:r>
      <w:r>
        <w:rPr>
          <w:rFonts w:hint="eastAsia" w:ascii="黑体" w:hAnsi="黑体" w:eastAsia="黑体"/>
          <w:kern w:val="0"/>
          <w:sz w:val="28"/>
          <w:szCs w:val="28"/>
        </w:rPr>
        <w:t>建设项目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jc w:val="center"/>
        <w:textAlignment w:val="auto"/>
        <w:outlineLvl w:val="0"/>
        <w:rPr>
          <w:rFonts w:hint="eastAsia" w:ascii="黑体" w:hAnsi="黑体" w:eastAsia="黑体"/>
          <w:bCs/>
          <w:w w:val="90"/>
          <w:sz w:val="28"/>
          <w:szCs w:val="28"/>
        </w:rPr>
      </w:pPr>
      <w:r>
        <w:rPr>
          <w:rFonts w:hint="eastAsia" w:ascii="黑体" w:hAnsi="黑体" w:eastAsia="黑体"/>
          <w:bCs/>
          <w:w w:val="90"/>
          <w:sz w:val="28"/>
          <w:szCs w:val="28"/>
        </w:rPr>
        <w:t>水土保持方案报告书技术审查意见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420" w:lineRule="exact"/>
        <w:textAlignment w:val="auto"/>
        <w:rPr>
          <w:rFonts w:hint="eastAsia"/>
        </w:rPr>
      </w:pPr>
    </w:p>
    <w:bookmarkEnd w:id="1"/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jc w:val="center"/>
        <w:textAlignment w:val="auto"/>
        <w:rPr>
          <w:rFonts w:hint="eastAsia" w:eastAsia="仿宋_GB2312"/>
          <w:bCs/>
          <w:sz w:val="24"/>
          <w:lang w:eastAsia="zh-CN"/>
        </w:rPr>
      </w:pPr>
    </w:p>
    <w:p>
      <w:pPr>
        <w:pStyle w:val="7"/>
        <w:ind w:firstLine="480"/>
        <w:rPr>
          <w:bCs/>
        </w:rPr>
      </w:pPr>
      <w:bookmarkStart w:id="0" w:name="_Hlk13705944"/>
      <w:r>
        <w:rPr>
          <w:rFonts w:hint="eastAsia"/>
          <w:color w:val="000000"/>
          <w:kern w:val="0"/>
        </w:rPr>
        <w:t>彭阳县G309至王洼李洼唐川公路建设项目</w:t>
      </w:r>
      <w:r>
        <w:rPr>
          <w:bCs/>
        </w:rPr>
        <w:t>属改扩建工程，</w:t>
      </w:r>
      <w:r>
        <w:rPr>
          <w:color w:val="000000"/>
          <w:kern w:val="0"/>
        </w:rPr>
        <w:t>202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年</w:t>
      </w:r>
      <w:r>
        <w:rPr>
          <w:rFonts w:hint="eastAsia"/>
          <w:color w:val="000000"/>
          <w:kern w:val="0"/>
        </w:rPr>
        <w:t>6月由宁夏润豪路桥工程技术有限公司</w:t>
      </w:r>
      <w:r>
        <w:rPr>
          <w:color w:val="000000"/>
          <w:kern w:val="0"/>
        </w:rPr>
        <w:t>编制完成了《</w:t>
      </w:r>
      <w:r>
        <w:rPr>
          <w:rFonts w:hint="eastAsia"/>
          <w:color w:val="000000"/>
          <w:kern w:val="0"/>
        </w:rPr>
        <w:t>彭阳县G309至王洼李洼唐川公路建设项目初步设计</w:t>
      </w:r>
      <w:r>
        <w:rPr>
          <w:color w:val="000000"/>
          <w:kern w:val="0"/>
        </w:rPr>
        <w:t>》；202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年</w:t>
      </w:r>
      <w:r>
        <w:rPr>
          <w:rFonts w:hint="eastAsia"/>
          <w:color w:val="000000"/>
          <w:kern w:val="0"/>
        </w:rPr>
        <w:t>6</w:t>
      </w:r>
      <w:r>
        <w:rPr>
          <w:color w:val="000000"/>
          <w:kern w:val="0"/>
        </w:rPr>
        <w:t>月</w:t>
      </w:r>
      <w:r>
        <w:rPr>
          <w:rFonts w:hint="eastAsia"/>
          <w:color w:val="000000"/>
          <w:kern w:val="0"/>
        </w:rPr>
        <w:t>17</w:t>
      </w:r>
      <w:r>
        <w:rPr>
          <w:color w:val="000000"/>
          <w:kern w:val="0"/>
        </w:rPr>
        <w:t>日由彭阳县审批服务管理局批复《关于</w:t>
      </w:r>
      <w:r>
        <w:rPr>
          <w:rFonts w:hint="eastAsia"/>
          <w:color w:val="000000"/>
          <w:kern w:val="0"/>
        </w:rPr>
        <w:t>彭阳县G309至王洼李洼唐川公路建设项目初步设计</w:t>
      </w:r>
      <w:r>
        <w:rPr>
          <w:color w:val="000000"/>
          <w:kern w:val="0"/>
        </w:rPr>
        <w:t>的批复》（彭审批发〔202</w:t>
      </w:r>
      <w:r>
        <w:rPr>
          <w:rFonts w:hint="eastAsia"/>
          <w:color w:val="000000"/>
          <w:kern w:val="0"/>
        </w:rPr>
        <w:t>1</w:t>
      </w:r>
      <w:r>
        <w:rPr>
          <w:color w:val="000000"/>
          <w:kern w:val="0"/>
        </w:rPr>
        <w:t>〕</w:t>
      </w:r>
      <w:r>
        <w:rPr>
          <w:rFonts w:hint="eastAsia"/>
          <w:color w:val="000000"/>
          <w:kern w:val="0"/>
        </w:rPr>
        <w:t>19</w:t>
      </w:r>
      <w:r>
        <w:rPr>
          <w:color w:val="000000"/>
          <w:kern w:val="0"/>
        </w:rPr>
        <w:t>6号）</w:t>
      </w:r>
      <w:r>
        <w:rPr>
          <w:bCs/>
        </w:rPr>
        <w:t>。工程</w:t>
      </w:r>
      <w:r>
        <w:rPr>
          <w:color w:val="000000"/>
        </w:rPr>
        <w:t>主要建设内容为</w:t>
      </w:r>
      <w:r>
        <w:rPr>
          <w:rFonts w:hint="eastAsia"/>
          <w:color w:val="000000"/>
          <w:kern w:val="0"/>
        </w:rPr>
        <w:t>彭阳县G309至王洼李洼唐川公路</w:t>
      </w:r>
      <w:r>
        <w:rPr>
          <w:color w:val="000000"/>
        </w:rPr>
        <w:t>：全线由</w:t>
      </w:r>
      <w:r>
        <w:rPr>
          <w:rFonts w:hint="eastAsia"/>
          <w:color w:val="000000"/>
        </w:rPr>
        <w:t>1条主线和</w:t>
      </w:r>
      <w:r>
        <w:rPr>
          <w:color w:val="000000"/>
        </w:rPr>
        <w:t>1</w:t>
      </w:r>
      <w:r>
        <w:rPr>
          <w:rFonts w:hint="eastAsia"/>
          <w:color w:val="000000"/>
        </w:rPr>
        <w:t>条支线组成，其中主线长</w:t>
      </w:r>
      <w:r>
        <w:rPr>
          <w:color w:val="000000"/>
        </w:rPr>
        <w:t>6.005</w:t>
      </w:r>
      <w:r>
        <w:rPr>
          <w:rFonts w:hint="eastAsia"/>
          <w:color w:val="000000"/>
        </w:rPr>
        <w:t>km，支线长</w:t>
      </w:r>
      <w:r>
        <w:rPr>
          <w:color w:val="000000"/>
        </w:rPr>
        <w:t>2.260</w:t>
      </w:r>
      <w:r>
        <w:rPr>
          <w:rFonts w:hint="eastAsia"/>
          <w:color w:val="000000"/>
        </w:rPr>
        <w:t>km。</w:t>
      </w:r>
    </w:p>
    <w:p>
      <w:pPr>
        <w:pStyle w:val="7"/>
        <w:ind w:firstLine="480"/>
        <w:rPr>
          <w:rFonts w:hint="eastAsia"/>
          <w:color w:val="000000"/>
        </w:rPr>
      </w:pPr>
      <w:r>
        <w:rPr>
          <w:rFonts w:hint="eastAsia"/>
          <w:color w:val="000000"/>
        </w:rPr>
        <w:t>工程总占地</w:t>
      </w:r>
      <w:r>
        <w:rPr>
          <w:color w:val="000000"/>
        </w:rPr>
        <w:t>10.66</w:t>
      </w:r>
      <w:r>
        <w:rPr>
          <w:rFonts w:hint="eastAsia"/>
          <w:color w:val="000000"/>
        </w:rPr>
        <w:t>hm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（内含旧路路基面积），为永久占地和</w:t>
      </w:r>
      <w:r>
        <w:rPr>
          <w:color w:val="000000"/>
        </w:rPr>
        <w:t>临时占地</w:t>
      </w:r>
      <w:r>
        <w:rPr>
          <w:rFonts w:hint="eastAsia"/>
          <w:color w:val="000000"/>
        </w:rPr>
        <w:t>，其中永久占地</w:t>
      </w:r>
      <w:r>
        <w:rPr>
          <w:color w:val="000000"/>
        </w:rPr>
        <w:t>9.86</w:t>
      </w:r>
      <w:r>
        <w:rPr>
          <w:rFonts w:hint="eastAsia"/>
          <w:color w:val="000000"/>
        </w:rPr>
        <w:t>hm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，临时</w:t>
      </w:r>
      <w:r>
        <w:rPr>
          <w:color w:val="000000"/>
        </w:rPr>
        <w:t>占地</w:t>
      </w:r>
      <w:r>
        <w:rPr>
          <w:rFonts w:hint="eastAsia"/>
          <w:color w:val="000000"/>
        </w:rPr>
        <w:t>0.80hm</w:t>
      </w:r>
      <w:r>
        <w:rPr>
          <w:rFonts w:hint="eastAsia"/>
          <w:color w:val="000000"/>
          <w:vertAlign w:val="superscript"/>
        </w:rPr>
        <w:t>2</w:t>
      </w:r>
      <w:r>
        <w:rPr>
          <w:rFonts w:hint="eastAsia"/>
          <w:color w:val="000000"/>
        </w:rPr>
        <w:t>，占地类型为旱地、有林地</w:t>
      </w:r>
      <w:r>
        <w:rPr>
          <w:color w:val="000000"/>
        </w:rPr>
        <w:t>、</w:t>
      </w:r>
      <w:r>
        <w:rPr>
          <w:rFonts w:hint="eastAsia"/>
          <w:color w:val="000000"/>
        </w:rPr>
        <w:t>其他林地、和其他草地。建设期土方开挖</w:t>
      </w:r>
      <w:r>
        <w:rPr>
          <w:color w:val="000000"/>
        </w:rPr>
        <w:t>5.98</w:t>
      </w:r>
      <w:r>
        <w:rPr>
          <w:rFonts w:hint="eastAsia"/>
          <w:color w:val="000000"/>
        </w:rPr>
        <w:t>万m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，回填2.</w:t>
      </w:r>
      <w:r>
        <w:rPr>
          <w:color w:val="000000"/>
        </w:rPr>
        <w:t>34</w:t>
      </w:r>
      <w:r>
        <w:rPr>
          <w:rFonts w:hint="eastAsia"/>
          <w:color w:val="000000"/>
        </w:rPr>
        <w:t>万m</w:t>
      </w:r>
      <w:r>
        <w:rPr>
          <w:rFonts w:hint="eastAsia"/>
          <w:color w:val="000000"/>
          <w:vertAlign w:val="superscript"/>
        </w:rPr>
        <w:t>3</w:t>
      </w:r>
      <w:r>
        <w:rPr>
          <w:rFonts w:hint="eastAsia"/>
          <w:color w:val="000000"/>
        </w:rPr>
        <w:t>，弃方3.64万m</w:t>
      </w:r>
      <w:r>
        <w:rPr>
          <w:color w:val="000000"/>
          <w:vertAlign w:val="superscript"/>
        </w:rPr>
        <w:t>3</w:t>
      </w:r>
      <w:r>
        <w:rPr>
          <w:rFonts w:hint="eastAsia"/>
          <w:color w:val="000000"/>
        </w:rPr>
        <w:t>。该项目概算总投资</w:t>
      </w:r>
      <w:r>
        <w:rPr>
          <w:color w:val="000000"/>
        </w:rPr>
        <w:t>1053.27</w:t>
      </w:r>
      <w:r>
        <w:rPr>
          <w:rFonts w:hint="eastAsia"/>
          <w:color w:val="000000"/>
        </w:rPr>
        <w:t>万元，其中建筑安装工程费</w:t>
      </w:r>
      <w:r>
        <w:rPr>
          <w:color w:val="000000"/>
        </w:rPr>
        <w:t>935.39</w:t>
      </w:r>
      <w:r>
        <w:rPr>
          <w:rFonts w:hint="eastAsia"/>
          <w:color w:val="000000"/>
        </w:rPr>
        <w:t>万元</w:t>
      </w:r>
      <w:r>
        <w:rPr>
          <w:color w:val="000000"/>
        </w:rPr>
        <w:t>。工程计划于2021年</w:t>
      </w:r>
      <w:r>
        <w:rPr>
          <w:rFonts w:hint="eastAsia"/>
          <w:color w:val="000000"/>
        </w:rPr>
        <w:t>6</w:t>
      </w:r>
      <w:r>
        <w:rPr>
          <w:color w:val="000000"/>
        </w:rPr>
        <w:t>月开工，202</w:t>
      </w:r>
      <w:r>
        <w:rPr>
          <w:rFonts w:hint="eastAsia"/>
          <w:color w:val="000000"/>
        </w:rPr>
        <w:t>2</w:t>
      </w:r>
      <w:r>
        <w:rPr>
          <w:color w:val="000000"/>
        </w:rPr>
        <w:t>年</w:t>
      </w:r>
      <w:r>
        <w:rPr>
          <w:rFonts w:hint="eastAsia"/>
          <w:color w:val="000000"/>
        </w:rPr>
        <w:t>6</w:t>
      </w:r>
      <w:r>
        <w:rPr>
          <w:color w:val="000000"/>
        </w:rPr>
        <w:t>月竣工，总工期</w:t>
      </w:r>
      <w:r>
        <w:rPr>
          <w:rFonts w:hint="eastAsia"/>
          <w:color w:val="000000"/>
        </w:rPr>
        <w:t>12</w:t>
      </w:r>
      <w:r>
        <w:rPr>
          <w:color w:val="000000"/>
        </w:rPr>
        <w:t>个月。</w:t>
      </w:r>
    </w:p>
    <w:p>
      <w:pPr>
        <w:pStyle w:val="2"/>
        <w:ind w:firstLine="480" w:firstLineChars="200"/>
        <w:rPr>
          <w:rFonts w:eastAsia="仿宋_GB2312"/>
          <w:sz w:val="24"/>
        </w:rPr>
      </w:pPr>
      <w:r>
        <w:rPr>
          <w:rFonts w:eastAsia="仿宋_GB2312"/>
          <w:color w:val="000000"/>
          <w:sz w:val="24"/>
        </w:rPr>
        <w:t>该项目区地处</w:t>
      </w:r>
      <w:r>
        <w:rPr>
          <w:rFonts w:hint="eastAsia" w:eastAsia="仿宋_GB2312"/>
          <w:color w:val="000000"/>
          <w:sz w:val="24"/>
        </w:rPr>
        <w:t>西北黄土高原</w:t>
      </w:r>
      <w:r>
        <w:rPr>
          <w:rFonts w:eastAsia="仿宋_GB2312"/>
          <w:color w:val="000000"/>
          <w:sz w:val="24"/>
        </w:rPr>
        <w:t>区，地貌类型复杂多样。</w:t>
      </w:r>
      <w:bookmarkEnd w:id="0"/>
      <w:r>
        <w:rPr>
          <w:rFonts w:eastAsia="仿宋_GB2312"/>
          <w:bCs/>
          <w:sz w:val="24"/>
        </w:rPr>
        <w:t>工程区地貌类型属</w:t>
      </w:r>
      <w:r>
        <w:rPr>
          <w:rFonts w:hint="eastAsia" w:eastAsia="仿宋_GB2312"/>
          <w:bCs/>
          <w:sz w:val="24"/>
        </w:rPr>
        <w:t>黄土高原中部丘陵沟壑</w:t>
      </w:r>
      <w:r>
        <w:rPr>
          <w:rFonts w:eastAsia="仿宋_GB2312"/>
          <w:bCs/>
          <w:sz w:val="24"/>
        </w:rPr>
        <w:t>，气候类型属</w:t>
      </w:r>
      <w:r>
        <w:rPr>
          <w:rFonts w:eastAsia="仿宋_GB2312"/>
          <w:color w:val="000000"/>
          <w:sz w:val="24"/>
        </w:rPr>
        <w:t>典型的温带半干旱大陆性季风气候，</w:t>
      </w:r>
      <w:r>
        <w:rPr>
          <w:rFonts w:eastAsia="仿宋_GB2312"/>
          <w:bCs/>
          <w:sz w:val="24"/>
        </w:rPr>
        <w:t>年均气温8.5</w:t>
      </w:r>
      <w:r>
        <w:rPr>
          <w:rFonts w:hint="eastAsia" w:ascii="宋体" w:hAnsi="宋体" w:cs="宋体"/>
          <w:bCs/>
          <w:sz w:val="24"/>
        </w:rPr>
        <w:t>℃</w:t>
      </w:r>
      <w:r>
        <w:rPr>
          <w:rFonts w:eastAsia="仿宋_GB2312"/>
          <w:bCs/>
          <w:sz w:val="24"/>
        </w:rPr>
        <w:t>，年均降水量</w:t>
      </w:r>
      <w:r>
        <w:rPr>
          <w:rFonts w:eastAsia="仿宋_GB2312"/>
          <w:color w:val="000000"/>
          <w:sz w:val="24"/>
        </w:rPr>
        <w:t>为476.9mm</w:t>
      </w:r>
      <w:r>
        <w:rPr>
          <w:rFonts w:eastAsia="仿宋_GB2312"/>
          <w:bCs/>
          <w:sz w:val="24"/>
        </w:rPr>
        <w:t>，年均风速1.3m/s。土壤类型主要为</w:t>
      </w:r>
      <w:r>
        <w:rPr>
          <w:rFonts w:eastAsia="仿宋_GB2312"/>
          <w:color w:val="000000"/>
          <w:sz w:val="24"/>
        </w:rPr>
        <w:t>黄绵土和黑垆土</w:t>
      </w:r>
      <w:r>
        <w:rPr>
          <w:rFonts w:eastAsia="仿宋_GB2312"/>
          <w:bCs/>
          <w:sz w:val="24"/>
        </w:rPr>
        <w:t>；</w:t>
      </w:r>
      <w:r>
        <w:rPr>
          <w:rFonts w:eastAsia="仿宋_GB2312"/>
          <w:color w:val="000000"/>
          <w:sz w:val="24"/>
        </w:rPr>
        <w:t>植被以半干旱草原植被为主</w:t>
      </w:r>
      <w:r>
        <w:rPr>
          <w:rFonts w:eastAsia="仿宋_GB2312"/>
          <w:bCs/>
          <w:sz w:val="24"/>
        </w:rPr>
        <w:t>；土壤侵蚀以轻度水力侵蚀为主，侵蚀模数为</w:t>
      </w:r>
      <w:r>
        <w:rPr>
          <w:rFonts w:hint="eastAsia" w:eastAsia="仿宋_GB2312"/>
          <w:bCs/>
          <w:sz w:val="24"/>
        </w:rPr>
        <w:t>3000</w:t>
      </w:r>
      <w:r>
        <w:rPr>
          <w:rFonts w:eastAsia="仿宋_GB2312"/>
          <w:bCs/>
          <w:sz w:val="24"/>
        </w:rPr>
        <w:t>t/km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·a。项目所在区域属</w:t>
      </w:r>
      <w:r>
        <w:rPr>
          <w:rFonts w:hint="eastAsia" w:eastAsia="仿宋_GB2312"/>
          <w:bCs/>
          <w:sz w:val="24"/>
        </w:rPr>
        <w:t>国家级水土流失重点治理区</w:t>
      </w:r>
      <w:r>
        <w:rPr>
          <w:rFonts w:eastAsia="仿宋_GB2312"/>
          <w:bCs/>
          <w:sz w:val="24"/>
        </w:rPr>
        <w:t>，容许土壤流失量为1000t/km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·a。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color w:val="000000"/>
          <w:sz w:val="24"/>
        </w:rPr>
      </w:pPr>
      <w:r>
        <w:rPr>
          <w:rFonts w:hint="eastAsia" w:eastAsia="仿宋_GB2312"/>
          <w:bCs/>
          <w:color w:val="000000"/>
          <w:sz w:val="24"/>
        </w:rPr>
        <w:t>2021年7月29日，彭阳县审批服务管理局主持召开了《彭阳县G309至王洼李洼唐川公路建设项目水土保持方案报告书》评审会议，参加会议的有彭阳县水务局、彭阳县自然资源局，建设单位彭阳县交通运输局，方案编制单位宁夏泰泽水利勘测设计院有限公司及特邀专家，会议成立了专家组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sz w:val="24"/>
        </w:rPr>
      </w:pPr>
      <w:r>
        <w:rPr>
          <w:rFonts w:hint="eastAsia" w:eastAsia="仿宋_GB2312"/>
          <w:bCs/>
          <w:color w:val="000000"/>
          <w:sz w:val="24"/>
        </w:rPr>
        <w:t>参会人员和专家观看了现场影像资料，听取了项目建设单位关于该项目前期工作情况、工程概况的介绍，方案编制单位关于方案报告书内容的汇报，经质询、讨论与评审，形成以下审查意见</w:t>
      </w:r>
      <w:r>
        <w:rPr>
          <w:rFonts w:eastAsia="仿宋_GB2312"/>
          <w:sz w:val="24"/>
        </w:rPr>
        <w:t>：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一、主体工程水土保持分析与评价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（一）同意水土保持制约性因素的分析与评价结论。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（二）基本同意对工程占地、土石方平衡及施工工艺与方法等的分析与评价。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ascii="仿宋_GB2312" w:eastAsia="仿宋_GB2312"/>
          <w:sz w:val="24"/>
        </w:rPr>
      </w:pPr>
      <w:r>
        <w:rPr>
          <w:rFonts w:hint="eastAsia" w:ascii="仿宋_GB2312" w:hAnsi="仿宋" w:eastAsia="仿宋_GB2312"/>
          <w:sz w:val="24"/>
        </w:rPr>
        <w:t>（三）同意对主体设计中具有水土保持功能措施的评价和界定。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二、水土流失防治责任范围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同意本阶段确定的水土流失防治责任范围面积为10.66hm</w:t>
      </w:r>
      <w:r>
        <w:rPr>
          <w:rFonts w:eastAsia="仿宋_GB2312"/>
          <w:bCs/>
          <w:sz w:val="24"/>
          <w:vertAlign w:val="superscript"/>
        </w:rPr>
        <w:t>2</w:t>
      </w:r>
      <w:r>
        <w:rPr>
          <w:rFonts w:eastAsia="仿宋_GB2312"/>
          <w:bCs/>
          <w:sz w:val="24"/>
        </w:rPr>
        <w:t>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三、水土流失预测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水土流失预测内容全面，预测范围、时段划分合理，方法基本可行。经预测，项目建设扰动面积10.66hm</w:t>
      </w:r>
      <w:r>
        <w:rPr>
          <w:rFonts w:eastAsia="仿宋_GB2312"/>
          <w:sz w:val="24"/>
          <w:vertAlign w:val="superscript"/>
        </w:rPr>
        <w:t>2</w:t>
      </w:r>
      <w:r>
        <w:rPr>
          <w:rFonts w:eastAsia="仿宋_GB2312"/>
          <w:sz w:val="24"/>
        </w:rPr>
        <w:t>；新增水土流失量</w:t>
      </w:r>
      <w:r>
        <w:rPr>
          <w:rFonts w:eastAsia="仿宋_GB2312"/>
          <w:color w:val="000000"/>
          <w:sz w:val="24"/>
        </w:rPr>
        <w:t>1167.12t</w:t>
      </w:r>
      <w:r>
        <w:rPr>
          <w:rFonts w:eastAsia="仿宋_GB2312"/>
          <w:sz w:val="24"/>
        </w:rPr>
        <w:t>。项目建设期是水土流失的主要时段；路基桥涵区是水土流失防治的重点区域。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四、水土流失防治目标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sz w:val="24"/>
        </w:rPr>
      </w:pPr>
      <w:r>
        <w:rPr>
          <w:rFonts w:eastAsia="仿宋_GB2312"/>
          <w:sz w:val="24"/>
        </w:rPr>
        <w:t>同意水土流失防治目标执行西北黄土高原区建设类项目一级标准，防治标准为：水土流失治理度93%、土壤流失控制比0.80、渣土防护率92%、表土保护率90%、林草植被恢复率95%、林草覆盖率22%。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五、防治分区及措施总体布局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eastAsia="仿宋_GB2312"/>
          <w:bCs/>
          <w:sz w:val="24"/>
        </w:rPr>
        <w:t>（一）基本同意本项目水土流失防治分区分</w:t>
      </w:r>
      <w:r>
        <w:rPr>
          <w:rFonts w:hint="eastAsia" w:eastAsia="仿宋_GB2312"/>
          <w:bCs/>
          <w:sz w:val="24"/>
        </w:rPr>
        <w:t>为</w:t>
      </w:r>
      <w:r>
        <w:rPr>
          <w:rFonts w:eastAsia="仿宋_GB2312"/>
          <w:bCs/>
          <w:sz w:val="24"/>
        </w:rPr>
        <w:t>2</w:t>
      </w:r>
      <w:r>
        <w:rPr>
          <w:rFonts w:hint="eastAsia" w:eastAsia="仿宋_GB2312"/>
          <w:bCs/>
          <w:sz w:val="24"/>
        </w:rPr>
        <w:t>个一级水土流失防治分区即主线区、</w:t>
      </w:r>
      <w:r>
        <w:rPr>
          <w:rFonts w:eastAsia="仿宋_GB2312"/>
          <w:bCs/>
          <w:sz w:val="24"/>
        </w:rPr>
        <w:t>支线区</w:t>
      </w:r>
      <w:r>
        <w:rPr>
          <w:rFonts w:hint="eastAsia" w:eastAsia="仿宋_GB2312"/>
          <w:bCs/>
          <w:sz w:val="24"/>
        </w:rPr>
        <w:t>，</w:t>
      </w:r>
      <w:r>
        <w:rPr>
          <w:rFonts w:eastAsia="仿宋_GB2312"/>
          <w:bCs/>
          <w:sz w:val="24"/>
        </w:rPr>
        <w:t>2</w:t>
      </w:r>
      <w:r>
        <w:rPr>
          <w:rFonts w:hint="eastAsia" w:eastAsia="仿宋_GB2312"/>
          <w:bCs/>
          <w:sz w:val="24"/>
        </w:rPr>
        <w:t>个二级水土流失防治分区路基桥涵区</w:t>
      </w:r>
      <w:r>
        <w:rPr>
          <w:rFonts w:eastAsia="仿宋_GB2312"/>
          <w:bCs/>
          <w:sz w:val="24"/>
        </w:rPr>
        <w:t>、弃土场区</w:t>
      </w:r>
      <w:r>
        <w:rPr>
          <w:rFonts w:hint="eastAsia" w:eastAsia="仿宋_GB2312"/>
          <w:bCs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（二）基本同意水土流失防治措施体系及总体布局。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六、分区防治措施布局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基本同意各分区防治措施布局，主要防治措施为：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主线区：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（1）路基桥涵区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①工程措施：土地整治（机械）4.08hm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；排水工程：C25现浇混凝土边沟2167m、C25现浇混凝土拦水带、急流槽、线外涵2100m（主体已有）。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②植物措施：穴状整地（60cm×60cm）4003个；栽植云杉4003株；幼林抚育1.20hm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；撒播草种（紫花苜蓿）4.08hm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③临时措施：洒水降尘</w:t>
      </w:r>
      <w:r>
        <w:rPr>
          <w:rFonts w:eastAsia="仿宋_GB2312"/>
          <w:color w:val="000000"/>
          <w:sz w:val="24"/>
        </w:rPr>
        <w:t>408</w:t>
      </w:r>
      <w:r>
        <w:rPr>
          <w:rFonts w:hint="eastAsia" w:eastAsia="仿宋_GB2312"/>
          <w:color w:val="000000"/>
          <w:sz w:val="24"/>
        </w:rPr>
        <w:t>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（2）弃土场区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①工程措施：土地整治（机械）0.62hm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；排水工程：C25现浇混凝土排水沟421m；C25混凝土挡渣墙38m；混凝土浇筑15m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；表土剥离、表土回填1866m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②植物措施：穴状整地（60cm×60cm）</w:t>
      </w:r>
      <w:r>
        <w:rPr>
          <w:rFonts w:eastAsia="仿宋_GB2312"/>
          <w:color w:val="000000"/>
          <w:sz w:val="24"/>
        </w:rPr>
        <w:t>1603</w:t>
      </w:r>
      <w:r>
        <w:rPr>
          <w:rFonts w:hint="eastAsia" w:eastAsia="仿宋_GB2312"/>
          <w:color w:val="000000"/>
          <w:sz w:val="24"/>
        </w:rPr>
        <w:t>个；栽植云杉</w:t>
      </w:r>
      <w:r>
        <w:rPr>
          <w:rFonts w:eastAsia="仿宋_GB2312"/>
          <w:color w:val="000000"/>
          <w:sz w:val="24"/>
        </w:rPr>
        <w:t>1603</w:t>
      </w:r>
      <w:r>
        <w:rPr>
          <w:rFonts w:hint="eastAsia" w:eastAsia="仿宋_GB2312"/>
          <w:color w:val="000000"/>
          <w:sz w:val="24"/>
        </w:rPr>
        <w:t>株；幼林抚育0.6</w:t>
      </w:r>
      <w:r>
        <w:rPr>
          <w:rFonts w:eastAsia="仿宋_GB2312"/>
          <w:color w:val="000000"/>
          <w:sz w:val="24"/>
        </w:rPr>
        <w:t>2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；撒播草种（紫花苜蓿）0.6</w:t>
      </w:r>
      <w:r>
        <w:rPr>
          <w:rFonts w:eastAsia="仿宋_GB2312"/>
          <w:color w:val="000000"/>
          <w:sz w:val="24"/>
        </w:rPr>
        <w:t>2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③临时措施：洒水降尘</w:t>
      </w:r>
      <w:r>
        <w:rPr>
          <w:rFonts w:eastAsia="仿宋_GB2312"/>
          <w:color w:val="000000"/>
          <w:sz w:val="24"/>
        </w:rPr>
        <w:t>622</w:t>
      </w:r>
      <w:r>
        <w:rPr>
          <w:rFonts w:hint="eastAsia" w:eastAsia="仿宋_GB2312"/>
          <w:color w:val="000000"/>
          <w:sz w:val="24"/>
        </w:rPr>
        <w:t>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；表土苫盖（纤维网覆盖）1</w:t>
      </w:r>
      <w:r>
        <w:rPr>
          <w:rFonts w:eastAsia="仿宋_GB2312"/>
          <w:color w:val="000000"/>
          <w:sz w:val="24"/>
        </w:rPr>
        <w:t>098</w:t>
      </w:r>
      <w:r>
        <w:rPr>
          <w:rFonts w:hint="eastAsia" w:eastAsia="仿宋_GB2312"/>
          <w:color w:val="000000"/>
          <w:sz w:val="24"/>
        </w:rPr>
        <w:t>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支线区：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（1）路基桥涵区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①工程措施：土地整治（机械）</w:t>
      </w:r>
      <w:r>
        <w:rPr>
          <w:rFonts w:eastAsia="仿宋_GB2312"/>
          <w:color w:val="000000"/>
          <w:sz w:val="24"/>
        </w:rPr>
        <w:t>1.46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；排水工程：C25现浇混凝土边沟</w:t>
      </w:r>
      <w:r>
        <w:rPr>
          <w:rFonts w:eastAsia="仿宋_GB2312"/>
          <w:color w:val="000000"/>
          <w:sz w:val="24"/>
        </w:rPr>
        <w:t>17</w:t>
      </w:r>
      <w:r>
        <w:rPr>
          <w:rFonts w:hint="eastAsia" w:eastAsia="仿宋_GB2312"/>
          <w:color w:val="000000"/>
          <w:sz w:val="24"/>
        </w:rPr>
        <w:t>67m、C25现浇混凝土拦水带、急流槽、线外涵</w:t>
      </w:r>
      <w:r>
        <w:rPr>
          <w:rFonts w:eastAsia="仿宋_GB2312"/>
          <w:color w:val="000000"/>
          <w:sz w:val="24"/>
        </w:rPr>
        <w:t>665</w:t>
      </w:r>
      <w:r>
        <w:rPr>
          <w:rFonts w:hint="eastAsia" w:eastAsia="仿宋_GB2312"/>
          <w:color w:val="000000"/>
          <w:sz w:val="24"/>
        </w:rPr>
        <w:t>m（主体已有）。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②植物措施：穴状整地（60cm×60cm）</w:t>
      </w:r>
      <w:r>
        <w:rPr>
          <w:rFonts w:eastAsia="仿宋_GB2312"/>
          <w:color w:val="000000"/>
          <w:sz w:val="24"/>
        </w:rPr>
        <w:t>1507</w:t>
      </w:r>
      <w:r>
        <w:rPr>
          <w:rFonts w:hint="eastAsia" w:eastAsia="仿宋_GB2312"/>
          <w:color w:val="000000"/>
          <w:sz w:val="24"/>
        </w:rPr>
        <w:t>个；栽植云杉</w:t>
      </w:r>
      <w:r>
        <w:rPr>
          <w:rFonts w:eastAsia="仿宋_GB2312"/>
          <w:color w:val="000000"/>
          <w:sz w:val="24"/>
        </w:rPr>
        <w:t>1507</w:t>
      </w:r>
      <w:r>
        <w:rPr>
          <w:rFonts w:hint="eastAsia" w:eastAsia="仿宋_GB2312"/>
          <w:color w:val="000000"/>
          <w:sz w:val="24"/>
        </w:rPr>
        <w:t>株；幼林抚育</w:t>
      </w:r>
      <w:r>
        <w:rPr>
          <w:rFonts w:eastAsia="仿宋_GB2312"/>
          <w:color w:val="000000"/>
          <w:sz w:val="24"/>
        </w:rPr>
        <w:t>0.45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；撒播草种（紫花苜蓿）</w:t>
      </w:r>
      <w:r>
        <w:rPr>
          <w:rFonts w:eastAsia="仿宋_GB2312"/>
          <w:color w:val="000000"/>
          <w:sz w:val="24"/>
        </w:rPr>
        <w:t>1.46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③临时措施：洒水降尘</w:t>
      </w:r>
      <w:r>
        <w:rPr>
          <w:rFonts w:eastAsia="仿宋_GB2312"/>
          <w:color w:val="000000"/>
          <w:sz w:val="24"/>
        </w:rPr>
        <w:t>146</w:t>
      </w:r>
      <w:r>
        <w:rPr>
          <w:rFonts w:hint="eastAsia" w:eastAsia="仿宋_GB2312"/>
          <w:color w:val="000000"/>
          <w:sz w:val="24"/>
        </w:rPr>
        <w:t>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（2）弃土场区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①工程措施：土地整治（机械）0.12hm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；排水工程：C25现浇混凝土排水沟113m；C25混凝土挡渣墙33m；混凝土浇筑13m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；表土剥离、表土回填357m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。。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②植物措施：穴状整地（60cm×60cm）</w:t>
      </w:r>
      <w:r>
        <w:rPr>
          <w:rFonts w:eastAsia="仿宋_GB2312"/>
          <w:color w:val="000000"/>
          <w:sz w:val="24"/>
        </w:rPr>
        <w:t>299</w:t>
      </w:r>
      <w:r>
        <w:rPr>
          <w:rFonts w:hint="eastAsia" w:eastAsia="仿宋_GB2312"/>
          <w:color w:val="000000"/>
          <w:sz w:val="24"/>
        </w:rPr>
        <w:t>个；栽植云杉</w:t>
      </w:r>
      <w:r>
        <w:rPr>
          <w:rFonts w:eastAsia="仿宋_GB2312"/>
          <w:color w:val="000000"/>
          <w:sz w:val="24"/>
        </w:rPr>
        <w:t>299</w:t>
      </w:r>
      <w:r>
        <w:rPr>
          <w:rFonts w:hint="eastAsia" w:eastAsia="仿宋_GB2312"/>
          <w:color w:val="000000"/>
          <w:sz w:val="24"/>
        </w:rPr>
        <w:t>株；幼林抚育0.</w:t>
      </w:r>
      <w:r>
        <w:rPr>
          <w:rFonts w:eastAsia="仿宋_GB2312"/>
          <w:color w:val="000000"/>
          <w:sz w:val="24"/>
        </w:rPr>
        <w:t>12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；撒播草种（紫花苜蓿）0.</w:t>
      </w:r>
      <w:r>
        <w:rPr>
          <w:rFonts w:eastAsia="仿宋_GB2312"/>
          <w:color w:val="000000"/>
          <w:sz w:val="24"/>
        </w:rPr>
        <w:t>12</w:t>
      </w:r>
      <w:r>
        <w:rPr>
          <w:rFonts w:hint="eastAsia" w:eastAsia="仿宋_GB2312"/>
          <w:color w:val="000000"/>
          <w:sz w:val="24"/>
        </w:rPr>
        <w:t>hm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③临时措施：洒水降尘</w:t>
      </w:r>
      <w:r>
        <w:rPr>
          <w:rFonts w:eastAsia="仿宋_GB2312"/>
          <w:color w:val="000000"/>
          <w:sz w:val="24"/>
        </w:rPr>
        <w:t>119</w:t>
      </w:r>
      <w:r>
        <w:rPr>
          <w:rFonts w:hint="eastAsia" w:eastAsia="仿宋_GB2312"/>
          <w:color w:val="000000"/>
          <w:sz w:val="24"/>
        </w:rPr>
        <w:t>m</w:t>
      </w:r>
      <w:r>
        <w:rPr>
          <w:rFonts w:hint="eastAsia" w:eastAsia="仿宋_GB2312"/>
          <w:color w:val="000000"/>
          <w:sz w:val="24"/>
          <w:vertAlign w:val="superscript"/>
        </w:rPr>
        <w:t>3</w:t>
      </w:r>
      <w:r>
        <w:rPr>
          <w:rFonts w:hint="eastAsia" w:eastAsia="仿宋_GB2312"/>
          <w:color w:val="000000"/>
          <w:sz w:val="24"/>
        </w:rPr>
        <w:t>；表土苫盖（纤维网覆盖）</w:t>
      </w:r>
      <w:r>
        <w:rPr>
          <w:rFonts w:eastAsia="仿宋_GB2312"/>
          <w:color w:val="000000"/>
          <w:sz w:val="24"/>
        </w:rPr>
        <w:t>210</w:t>
      </w:r>
      <w:r>
        <w:rPr>
          <w:rFonts w:hint="eastAsia" w:eastAsia="仿宋_GB2312"/>
          <w:color w:val="000000"/>
          <w:sz w:val="24"/>
        </w:rPr>
        <w:t>m</w:t>
      </w:r>
      <w:r>
        <w:rPr>
          <w:rFonts w:hint="eastAsia" w:eastAsia="仿宋_GB2312"/>
          <w:color w:val="000000"/>
          <w:sz w:val="24"/>
          <w:vertAlign w:val="superscript"/>
        </w:rPr>
        <w:t>2</w:t>
      </w:r>
      <w:r>
        <w:rPr>
          <w:rFonts w:hint="eastAsia" w:eastAsia="仿宋_GB2312"/>
          <w:color w:val="000000"/>
          <w:sz w:val="24"/>
        </w:rPr>
        <w:t>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七、水土保持施工组织设计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bCs/>
          <w:sz w:val="24"/>
        </w:rPr>
      </w:pPr>
      <w:r>
        <w:rPr>
          <w:rFonts w:eastAsia="仿宋_GB2312"/>
          <w:bCs/>
          <w:sz w:val="24"/>
        </w:rPr>
        <w:t>基本同意水土保持施工组织及进度安排。</w:t>
      </w:r>
    </w:p>
    <w:p>
      <w:pPr>
        <w:numPr>
          <w:ilvl w:val="0"/>
          <w:numId w:val="1"/>
        </w:numPr>
        <w:adjustRightInd w:val="0"/>
        <w:snapToGrid w:val="0"/>
        <w:spacing w:line="360" w:lineRule="auto"/>
        <w:ind w:firstLine="602" w:firstLineChars="200"/>
        <w:rPr>
          <w:rFonts w:hint="eastAsia"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水土保持监测</w:t>
      </w:r>
    </w:p>
    <w:p>
      <w:pPr>
        <w:autoSpaceDE w:val="0"/>
        <w:autoSpaceDN w:val="0"/>
        <w:adjustRightInd w:val="0"/>
        <w:snapToGrid w:val="0"/>
        <w:spacing w:line="360" w:lineRule="auto"/>
        <w:ind w:firstLine="480" w:firstLineChars="200"/>
        <w:jc w:val="left"/>
        <w:rPr>
          <w:rFonts w:ascii="仿宋_GB2312" w:hAnsi="仿宋_GB2312" w:eastAsia="仿宋_GB2312" w:cs="仿宋_GB2312"/>
          <w:kern w:val="0"/>
          <w:sz w:val="24"/>
        </w:rPr>
      </w:pPr>
      <w:r>
        <w:rPr>
          <w:rFonts w:hint="eastAsia" w:eastAsia="仿宋_GB2312"/>
          <w:bCs/>
          <w:sz w:val="24"/>
        </w:rPr>
        <w:t>同意水土保持监测时段、内容和方法。本工程主要采用调查监测、定位监测和遥感监测相结合的监测方法，监测的重点时段为建设期，监测的重点区域为路基桥涵区。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九、</w:t>
      </w:r>
      <w:r>
        <w:rPr>
          <w:rFonts w:eastAsia="仿宋_GB2312"/>
          <w:b/>
          <w:bCs/>
          <w:sz w:val="30"/>
          <w:szCs w:val="30"/>
        </w:rPr>
        <w:t>水土保持投资估算</w:t>
      </w:r>
    </w:p>
    <w:p>
      <w:pPr>
        <w:adjustRightInd w:val="0"/>
        <w:snapToGrid w:val="0"/>
        <w:spacing w:line="360" w:lineRule="auto"/>
        <w:ind w:firstLine="480" w:firstLineChars="200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>本方案水土保持方案总投资14</w:t>
      </w:r>
      <w:r>
        <w:rPr>
          <w:rFonts w:eastAsia="仿宋_GB2312"/>
          <w:color w:val="000000"/>
          <w:sz w:val="24"/>
        </w:rPr>
        <w:t>3.89</w:t>
      </w:r>
      <w:r>
        <w:rPr>
          <w:rFonts w:hint="eastAsia" w:eastAsia="仿宋_GB2312"/>
          <w:color w:val="000000"/>
          <w:sz w:val="24"/>
        </w:rPr>
        <w:t>万元：其中主体工程已有投资83.88万元，工程措施费</w:t>
      </w:r>
      <w:r>
        <w:rPr>
          <w:rFonts w:eastAsia="仿宋_GB2312"/>
          <w:color w:val="000000"/>
          <w:sz w:val="24"/>
        </w:rPr>
        <w:t>18.16</w:t>
      </w:r>
      <w:r>
        <w:rPr>
          <w:rFonts w:hint="eastAsia" w:eastAsia="仿宋_GB2312"/>
          <w:color w:val="000000"/>
          <w:sz w:val="24"/>
        </w:rPr>
        <w:t>万元，植物措施费1</w:t>
      </w:r>
      <w:r>
        <w:rPr>
          <w:rFonts w:eastAsia="仿宋_GB2312"/>
          <w:color w:val="000000"/>
          <w:sz w:val="24"/>
        </w:rPr>
        <w:t>6.18</w:t>
      </w:r>
      <w:r>
        <w:rPr>
          <w:rFonts w:hint="eastAsia" w:eastAsia="仿宋_GB2312"/>
          <w:color w:val="000000"/>
          <w:sz w:val="24"/>
        </w:rPr>
        <w:t>万元，临时措施费5.</w:t>
      </w:r>
      <w:r>
        <w:rPr>
          <w:rFonts w:eastAsia="仿宋_GB2312"/>
          <w:color w:val="000000"/>
          <w:sz w:val="24"/>
        </w:rPr>
        <w:t>10</w:t>
      </w:r>
      <w:r>
        <w:rPr>
          <w:rFonts w:hint="eastAsia" w:eastAsia="仿宋_GB2312"/>
          <w:color w:val="000000"/>
          <w:sz w:val="24"/>
        </w:rPr>
        <w:t>万元，独立费用</w:t>
      </w:r>
      <w:r>
        <w:rPr>
          <w:rFonts w:eastAsia="仿宋_GB2312"/>
          <w:color w:val="000000"/>
          <w:sz w:val="24"/>
        </w:rPr>
        <w:t>8.47</w:t>
      </w:r>
      <w:r>
        <w:rPr>
          <w:rFonts w:hint="eastAsia" w:eastAsia="仿宋_GB2312"/>
          <w:color w:val="000000"/>
          <w:sz w:val="24"/>
        </w:rPr>
        <w:t>万元，预备费1.</w:t>
      </w:r>
      <w:r>
        <w:rPr>
          <w:rFonts w:eastAsia="仿宋_GB2312"/>
          <w:color w:val="000000"/>
          <w:sz w:val="24"/>
        </w:rPr>
        <w:t>4</w:t>
      </w:r>
      <w:r>
        <w:rPr>
          <w:rFonts w:hint="eastAsia" w:eastAsia="仿宋_GB2312"/>
          <w:color w:val="000000"/>
          <w:sz w:val="24"/>
        </w:rPr>
        <w:t>4万元，水土保持补偿费10.66万元。</w:t>
      </w:r>
    </w:p>
    <w:p>
      <w:pPr>
        <w:adjustRightInd w:val="0"/>
        <w:snapToGrid w:val="0"/>
        <w:spacing w:line="360" w:lineRule="auto"/>
        <w:ind w:firstLine="602" w:firstLineChars="200"/>
        <w:rPr>
          <w:rFonts w:eastAsia="仿宋_GB2312"/>
          <w:b/>
          <w:bCs/>
          <w:sz w:val="30"/>
          <w:szCs w:val="30"/>
        </w:rPr>
      </w:pPr>
      <w:r>
        <w:rPr>
          <w:rFonts w:hint="eastAsia" w:eastAsia="仿宋_GB2312"/>
          <w:b/>
          <w:bCs/>
          <w:sz w:val="30"/>
          <w:szCs w:val="30"/>
        </w:rPr>
        <w:t>十</w:t>
      </w:r>
      <w:r>
        <w:rPr>
          <w:rFonts w:eastAsia="仿宋_GB2312"/>
          <w:b/>
          <w:bCs/>
          <w:sz w:val="30"/>
          <w:szCs w:val="30"/>
        </w:rPr>
        <w:t>、水土保持效益分析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eastAsia="仿宋_GB2312"/>
          <w:bCs/>
          <w:sz w:val="24"/>
        </w:rPr>
        <w:t>基本同意水土保持效益分析，水土保持方案实施后，项目建设水土流失可基本得到控制，生态环境得到一定程度恢复</w:t>
      </w:r>
      <w:r>
        <w:rPr>
          <w:rFonts w:hint="eastAsia" w:eastAsia="仿宋_GB2312"/>
          <w:bCs/>
          <w:sz w:val="24"/>
        </w:rPr>
        <w:t>。</w:t>
      </w:r>
    </w:p>
    <w:p>
      <w:pPr>
        <w:adjustRightInd w:val="0"/>
        <w:snapToGrid w:val="0"/>
        <w:spacing w:line="360" w:lineRule="auto"/>
        <w:ind w:firstLine="602" w:firstLineChars="200"/>
        <w:rPr>
          <w:rFonts w:hint="eastAsia" w:eastAsia="仿宋_GB2312"/>
          <w:bCs/>
          <w:sz w:val="30"/>
          <w:szCs w:val="30"/>
        </w:rPr>
      </w:pPr>
      <w:r>
        <w:rPr>
          <w:rFonts w:eastAsia="仿宋_GB2312"/>
          <w:b/>
          <w:bCs/>
          <w:sz w:val="30"/>
          <w:szCs w:val="30"/>
        </w:rPr>
        <w:t>十</w:t>
      </w:r>
      <w:r>
        <w:rPr>
          <w:rFonts w:hint="eastAsia" w:eastAsia="仿宋_GB2312"/>
          <w:b/>
          <w:bCs/>
          <w:sz w:val="30"/>
          <w:szCs w:val="30"/>
        </w:rPr>
        <w:t>一</w:t>
      </w:r>
      <w:r>
        <w:rPr>
          <w:rFonts w:eastAsia="仿宋_GB2312"/>
          <w:b/>
          <w:bCs/>
          <w:sz w:val="30"/>
          <w:szCs w:val="30"/>
        </w:rPr>
        <w:t>、“方案”需修改、补充的内容</w:t>
      </w:r>
      <w:r>
        <w:rPr>
          <w:rFonts w:eastAsia="仿宋_GB2312"/>
          <w:bCs/>
          <w:sz w:val="30"/>
          <w:szCs w:val="30"/>
        </w:rPr>
        <w:t>：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1、补充完善综合说明的相关内容。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2、补充完善项目概况中的相关内容。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3、补充完善项目建设方案、弃土场设置等评价。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4、复核水土流失分析与预测结果。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5、合理划分防治分区，补充完善水土保持措施布局及典型设计的有关内容。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</w:rPr>
      </w:pPr>
      <w:r>
        <w:rPr>
          <w:rFonts w:hint="eastAsia" w:eastAsia="仿宋_GB2312"/>
          <w:bCs/>
          <w:sz w:val="24"/>
        </w:rPr>
        <w:t>6、复核投资估算；补充完善有关图件。</w:t>
      </w:r>
    </w:p>
    <w:p>
      <w:pPr>
        <w:adjustRightInd w:val="0"/>
        <w:snapToGrid w:val="0"/>
        <w:spacing w:line="360" w:lineRule="auto"/>
        <w:ind w:firstLine="480" w:firstLineChars="200"/>
        <w:rPr>
          <w:rFonts w:hint="eastAsia" w:eastAsia="仿宋_GB2312"/>
          <w:bCs/>
          <w:sz w:val="24"/>
          <w:lang w:eastAsia="zh-CN"/>
        </w:rPr>
      </w:pPr>
      <w:r>
        <w:rPr>
          <w:rFonts w:hint="eastAsia" w:eastAsia="仿宋_GB2312"/>
          <w:bCs/>
          <w:sz w:val="24"/>
        </w:rPr>
        <w:t>综上所述，专家组认为本方案编制符合有关技术规范的规定和要求，基本同意通过审查，经补充、修改完善后上报审</w:t>
      </w:r>
    </w:p>
    <w:p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center"/>
        <w:textAlignment w:val="auto"/>
        <w:rPr>
          <w:rFonts w:hint="eastAsia" w:eastAsia="仿宋_GB2312"/>
          <w:bCs/>
          <w:sz w:val="24"/>
          <w:lang w:eastAsia="zh-CN"/>
        </w:rPr>
      </w:pPr>
    </w:p>
    <w:p>
      <w:r>
        <w:rPr>
          <w:rFonts w:hint="eastAsia" w:eastAsia="仿宋_GB2312"/>
          <w:bCs/>
          <w:sz w:val="24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1874520</wp:posOffset>
            </wp:positionH>
            <wp:positionV relativeFrom="page">
              <wp:posOffset>4513580</wp:posOffset>
            </wp:positionV>
            <wp:extent cx="3486150" cy="1116330"/>
            <wp:effectExtent l="0" t="0" r="6350" b="1270"/>
            <wp:wrapTopAndBottom/>
            <wp:docPr id="1" name="图片 1" descr="b4cbe83f6532a99e59b198b48e78eb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4cbe83f6532a99e59b198b48e78eb0"/>
                    <pic:cNvPicPr>
                      <a:picLocks noChangeAspect="1"/>
                    </pic:cNvPicPr>
                  </pic:nvPicPr>
                  <pic:blipFill>
                    <a:blip r:embed="rId4">
                      <a:lum bright="36000"/>
                    </a:blip>
                    <a:srcRect l="11136" t="47121" r="13295" b="20606"/>
                    <a:stretch>
                      <a:fillRect/>
                    </a:stretch>
                  </pic:blipFill>
                  <pic:spPr>
                    <a:xfrm>
                      <a:off x="0" y="0"/>
                      <a:ext cx="3486150" cy="11163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3644D1B"/>
    <w:multiLevelType w:val="singleLevel"/>
    <w:tmpl w:val="C3644D1B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7B4688"/>
    <w:rsid w:val="747B4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."/>
    <w:basedOn w:val="1"/>
    <w:qFormat/>
    <w:uiPriority w:val="0"/>
    <w:pPr>
      <w:spacing w:line="360" w:lineRule="auto"/>
    </w:pPr>
  </w:style>
  <w:style w:type="paragraph" w:styleId="3">
    <w:name w:val="Body Text Indent"/>
    <w:basedOn w:val="1"/>
    <w:qFormat/>
    <w:uiPriority w:val="99"/>
    <w:pPr>
      <w:ind w:firstLine="720" w:firstLineChars="225"/>
    </w:pPr>
    <w:rPr>
      <w:rFonts w:eastAsia="仿宋_GB2312"/>
      <w:sz w:val="32"/>
      <w:szCs w:val="20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customStyle="1" w:styleId="7">
    <w:name w:val="0 正文"/>
    <w:basedOn w:val="1"/>
    <w:qFormat/>
    <w:uiPriority w:val="0"/>
    <w:pPr>
      <w:spacing w:line="360" w:lineRule="auto"/>
      <w:ind w:firstLine="200" w:firstLineChars="200"/>
    </w:pPr>
    <w:rPr>
      <w:rFonts w:eastAsia="仿宋_GB2312"/>
      <w:sz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Office_10.8.2.6837_F1E327BC-269C-435d-A152-05C5408002CA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2021-11-25T00:43:00Z</dcterms:created>
  <dc:creator>Administrator</dc:creator>
  <cp:lastModifiedBy>Administrator</cp:lastModifiedBy>
  <dcterms:modified xsi:type="dcterms:W3CDTF">2021-11-25T00:46:30Z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