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防范和打击非法集资政策宣传内容索引</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《非法金融机构和非法金融业务活动取缔办法》（国务院令第247号）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国务院办公厅关于依法惩处非法集资有关问题的通知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（国办发明电〔2007〕34号）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《国务院关于进一步做好防范和处置非法集资工作的意见》（国发〔2015〕59号）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《处置非法集资工作操作流程（试行）》(处非联发〔2008〕4号）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、最高人民法院《关于审理非法集资刑事案件具体应用法律若干问题的解释》（法释〔2010〕18号）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、《最高人民法院最高人民检察院公安部关于办理非法集资刑事案件适用法律若干问题的意见》（公通字〔2014〕16号）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、《最高人民法院关于依法严厉打击集资诈骗和非法吸收公众存款犯罪活动的通知》(法〔2004〕240号）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、工商总局、中国银监会、广电总局、新闻总署《关于处置非法集资活动中加强广告审查和监管工作有关问题的通知》（工商广字〔2007〕190号）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、《自治区人民政府办公厅关于进一步做好防范和处置非法集资工作的通知》（宁证办发〔2015〕166号）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、《自治区人民政府办公厅关于印发&lt;宁夏回族自治区应对非法集资专项应急预案&gt;和&lt;宁夏回族自治区打击和处置非法集资工作操作流程（试行）的通知》（宁证办发〔2015〕165号）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、《自治区金融局、公安厅、财政厅、高级人民法院关于印发宁夏回族自治区非法集资案件举报奖励暂行办法的通知》(宁金融局发〔2016〕67号）</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textAlignment w:val="auto"/>
        <w:outlineLvl w:val="9"/>
        <w:rPr>
          <w:rFonts w:hint="eastAsia" w:ascii="仿宋_GB2312" w:hAnsi="仿宋_GB2312" w:eastAsia="仿宋_GB2312" w:cs="仿宋_GB2312"/>
          <w:b/>
          <w:bCs/>
          <w:sz w:val="32"/>
          <w:szCs w:val="32"/>
        </w:rPr>
      </w:pPr>
      <w:bookmarkStart w:id="0" w:name="_GoBack"/>
      <w:bookmarkEnd w:id="0"/>
      <w:r>
        <w:rPr>
          <w:rFonts w:hint="eastAsia" w:ascii="仿宋_GB2312" w:hAnsi="仿宋_GB2312" w:eastAsia="仿宋_GB2312" w:cs="仿宋_GB2312"/>
          <w:b/>
          <w:bCs/>
          <w:sz w:val="32"/>
          <w:szCs w:val="32"/>
        </w:rPr>
        <w:t>附件2</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防范和打击非法集资宣传标语</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一、非法集资不受法律保护，参与非法集资活动风险自担、责任自负。</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二、警惕借所谓的种植、养殖、生态环保投资、高科技项目、矿产开发、炒黄金、炒期货等名义进行的非法集资活动。</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三、提高风险防范意识，警惕贷款、非法融资和非法集资广告陷阱，谨防上当受骗。</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四、抵制高息集资诱惑，理性选择投资渠道。</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五、打击非法集资，维护社会和谐。</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六、打击非法集资，维护金融稳定。</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七、远离非法集资，脚踏实地致富。</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八、天上不会掉馅饼，一夜暴富是陷阱。</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九、远离非法集资“六不”忠告：高息“诱饵”不动心；老板“实 ，力”不崇拜；“官方”背景不迷信；“合法”吸储不大意；“熟人”热心不轻信；违规吸储不参与。</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十、参与非法集资，你想要高息，他骗你本金。</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十一、抵制非法集资高息、高回报的诱惑，严防血本无归</w:t>
      </w:r>
      <w:r>
        <w:rPr>
          <w:rFonts w:hint="eastAsia" w:ascii="仿宋_GB2312" w:hAnsi="仿宋_GB2312" w:eastAsia="仿宋_GB2312" w:cs="仿宋_GB2312"/>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rightChars="0"/>
        <w:jc w:val="left"/>
        <w:textAlignment w:val="auto"/>
        <w:outlineLvl w:val="9"/>
        <w:rPr>
          <w:rFonts w:hint="eastAsia" w:ascii="仿宋_GB2312" w:hAnsi="仿宋_GB2312" w:eastAsia="仿宋_GB2312" w:cs="仿宋_GB2312"/>
          <w:b w:val="0"/>
          <w:i w:val="0"/>
          <w:caps w:val="0"/>
          <w:color w:val="333333"/>
          <w:spacing w:val="0"/>
          <w:sz w:val="32"/>
          <w:szCs w:val="32"/>
          <w:shd w:val="clear" w:color="auto" w:fill="FFFFFF"/>
        </w:rPr>
        <w:sectPr>
          <w:headerReference r:id="rId3" w:type="default"/>
          <w:footerReference r:id="rId4" w:type="default"/>
          <w:pgSz w:w="11906" w:h="16838"/>
          <w:pgMar w:top="2098" w:right="1474" w:bottom="1984" w:left="1757" w:header="851" w:footer="992" w:gutter="0"/>
          <w:pgNumType w:fmt="numberInDash"/>
          <w:cols w:space="720" w:num="1"/>
          <w:rtlGutter w:val="0"/>
          <w:docGrid w:type="lines" w:linePitch="321" w:charSpace="0"/>
        </w:sectPr>
      </w:pPr>
    </w:p>
    <w:tbl>
      <w:tblPr>
        <w:tblStyle w:val="7"/>
        <w:tblW w:w="12860" w:type="dxa"/>
        <w:tblInd w:w="0" w:type="dxa"/>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2"/>
        <w:gridCol w:w="769"/>
        <w:gridCol w:w="446"/>
        <w:gridCol w:w="203"/>
        <w:gridCol w:w="682"/>
        <w:gridCol w:w="165"/>
        <w:gridCol w:w="654"/>
        <w:gridCol w:w="849"/>
        <w:gridCol w:w="2"/>
        <w:gridCol w:w="649"/>
        <w:gridCol w:w="848"/>
        <w:gridCol w:w="1"/>
        <w:gridCol w:w="665"/>
        <w:gridCol w:w="860"/>
        <w:gridCol w:w="653"/>
        <w:gridCol w:w="862"/>
        <w:gridCol w:w="662"/>
        <w:gridCol w:w="510"/>
        <w:gridCol w:w="810"/>
        <w:gridCol w:w="255"/>
        <w:gridCol w:w="540"/>
        <w:gridCol w:w="782"/>
      </w:tblGrid>
      <w:tr>
        <w:tblPrEx>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12860" w:type="dxa"/>
            <w:gridSpan w:val="23"/>
            <w:tcBorders>
              <w:left w:val="nil"/>
              <w:bottom w:val="nil"/>
            </w:tcBorders>
            <w:vAlign w:val="center"/>
          </w:tcPr>
          <w:p>
            <w:pPr>
              <w:kinsoku/>
              <w:autoSpaceDE/>
              <w:autoSpaceDN w:val="0"/>
              <w:jc w:val="center"/>
              <w:textAlignment w:val="center"/>
              <w:rPr>
                <w:rFonts w:hint="default" w:ascii="黑体" w:hAnsi="黑体" w:eastAsia="黑体"/>
                <w:b w:val="0"/>
                <w:i w:val="0"/>
                <w:snapToGrid/>
                <w:color w:val="000000"/>
                <w:sz w:val="36"/>
                <w:u w:val="none"/>
                <w:lang w:eastAsia="zh-CN"/>
              </w:rPr>
            </w:pPr>
            <w:r>
              <w:rPr>
                <w:rFonts w:hint="default" w:ascii="黑体" w:hAnsi="黑体" w:eastAsia="黑体"/>
                <w:b w:val="0"/>
                <w:i w:val="0"/>
                <w:snapToGrid/>
                <w:color w:val="000000"/>
                <w:sz w:val="36"/>
                <w:u w:val="none"/>
                <w:lang w:eastAsia="zh-CN"/>
              </w:rPr>
              <w:t>2018年防范非法集资宣传月活动情况统计表</w:t>
            </w:r>
          </w:p>
        </w:tc>
      </w:tr>
      <w:tr>
        <w:tblPrEx>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860" w:type="dxa"/>
            <w:gridSpan w:val="23"/>
            <w:tcBorders>
              <w:top w:val="nil"/>
              <w:left w:val="nil"/>
              <w:bottom w:val="single" w:color="auto" w:sz="12" w:space="0"/>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填报单位：</w:t>
            </w:r>
          </w:p>
        </w:tc>
      </w:tr>
      <w:tr>
        <w:tblPrEx>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62" w:type="dxa"/>
            <w:gridSpan w:val="3"/>
            <w:tcBorders>
              <w:top w:val="single" w:color="auto" w:sz="12" w:space="0"/>
              <w:left w:val="single" w:color="auto" w:sz="12"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大型集中宣传活动</w:t>
            </w:r>
          </w:p>
        </w:tc>
        <w:tc>
          <w:tcPr>
            <w:tcW w:w="8711" w:type="dxa"/>
            <w:gridSpan w:val="16"/>
            <w:tcBorders>
              <w:top w:val="single" w:color="auto" w:sz="12"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“六进”集中宣讲活动</w:t>
            </w:r>
          </w:p>
        </w:tc>
        <w:tc>
          <w:tcPr>
            <w:tcW w:w="2387" w:type="dxa"/>
            <w:gridSpan w:val="4"/>
            <w:tcBorders>
              <w:top w:val="single" w:color="auto" w:sz="12" w:space="0"/>
              <w:left w:val="single" w:color="auto" w:sz="4" w:space="0"/>
              <w:bottom w:val="single" w:color="auto" w:sz="4" w:space="0"/>
              <w:right w:val="single" w:color="auto" w:sz="12" w:space="0"/>
            </w:tcBorders>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发放或悬挂、张贴宣传品</w:t>
            </w:r>
          </w:p>
        </w:tc>
      </w:tr>
      <w:tr>
        <w:tblPrEx>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84" w:hRule="atLeast"/>
        </w:trPr>
        <w:tc>
          <w:tcPr>
            <w:tcW w:w="851" w:type="dxa"/>
            <w:tcBorders>
              <w:top w:val="single" w:color="auto" w:sz="4" w:space="0"/>
              <w:left w:val="single" w:color="auto" w:sz="12"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组织场次（次）</w:t>
            </w:r>
          </w:p>
        </w:tc>
        <w:tc>
          <w:tcPr>
            <w:tcW w:w="911"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参与群众（人次）</w:t>
            </w:r>
          </w:p>
        </w:tc>
        <w:tc>
          <w:tcPr>
            <w:tcW w:w="649"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进村组（次）</w:t>
            </w:r>
          </w:p>
        </w:tc>
        <w:tc>
          <w:tcPr>
            <w:tcW w:w="68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参与群众（人次）</w:t>
            </w:r>
          </w:p>
        </w:tc>
        <w:tc>
          <w:tcPr>
            <w:tcW w:w="819"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进社区（次）</w:t>
            </w:r>
          </w:p>
        </w:tc>
        <w:tc>
          <w:tcPr>
            <w:tcW w:w="849"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参与群众（人次）</w:t>
            </w:r>
          </w:p>
        </w:tc>
        <w:tc>
          <w:tcPr>
            <w:tcW w:w="651"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进机关（次）</w:t>
            </w:r>
          </w:p>
        </w:tc>
        <w:tc>
          <w:tcPr>
            <w:tcW w:w="849"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参与员工（人次）</w:t>
            </w:r>
          </w:p>
        </w:tc>
        <w:tc>
          <w:tcPr>
            <w:tcW w:w="665"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进学校（次）</w:t>
            </w:r>
          </w:p>
        </w:tc>
        <w:tc>
          <w:tcPr>
            <w:tcW w:w="860"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参与师生（人次）</w:t>
            </w:r>
          </w:p>
        </w:tc>
        <w:tc>
          <w:tcPr>
            <w:tcW w:w="653"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进工厂（次）</w:t>
            </w:r>
          </w:p>
        </w:tc>
        <w:tc>
          <w:tcPr>
            <w:tcW w:w="86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参与职工（人次）</w:t>
            </w:r>
          </w:p>
        </w:tc>
        <w:tc>
          <w:tcPr>
            <w:tcW w:w="662"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进家庭（次）</w:t>
            </w:r>
          </w:p>
        </w:tc>
        <w:tc>
          <w:tcPr>
            <w:tcW w:w="510"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参与亲属（人次）</w:t>
            </w:r>
          </w:p>
        </w:tc>
        <w:tc>
          <w:tcPr>
            <w:tcW w:w="810" w:type="dxa"/>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传单、手册等宣传材料（份）</w:t>
            </w:r>
          </w:p>
        </w:tc>
        <w:tc>
          <w:tcPr>
            <w:tcW w:w="795"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海报、展板、横幅（张、个）</w:t>
            </w:r>
          </w:p>
        </w:tc>
        <w:tc>
          <w:tcPr>
            <w:tcW w:w="782" w:type="dxa"/>
            <w:tcBorders>
              <w:top w:val="single" w:color="auto" w:sz="4" w:space="0"/>
              <w:left w:val="single" w:color="auto" w:sz="4" w:space="0"/>
              <w:bottom w:val="single" w:color="auto" w:sz="4" w:space="0"/>
              <w:right w:val="single" w:color="auto" w:sz="12"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购物袋等其他各类宣传品（份）</w:t>
            </w:r>
          </w:p>
        </w:tc>
      </w:tr>
      <w:tr>
        <w:tblPrEx>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1" w:type="dxa"/>
            <w:tcBorders>
              <w:top w:val="single" w:color="auto" w:sz="4" w:space="0"/>
              <w:left w:val="single" w:color="auto" w:sz="12"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911" w:type="dxa"/>
            <w:gridSpan w:val="2"/>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649" w:type="dxa"/>
            <w:gridSpan w:val="2"/>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682" w:type="dxa"/>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819" w:type="dxa"/>
            <w:gridSpan w:val="2"/>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849" w:type="dxa"/>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651" w:type="dxa"/>
            <w:gridSpan w:val="2"/>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849" w:type="dxa"/>
            <w:gridSpan w:val="2"/>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665" w:type="dxa"/>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860" w:type="dxa"/>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653" w:type="dxa"/>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862" w:type="dxa"/>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662" w:type="dxa"/>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510" w:type="dxa"/>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810" w:type="dxa"/>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795" w:type="dxa"/>
            <w:gridSpan w:val="2"/>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782" w:type="dxa"/>
            <w:tcBorders>
              <w:top w:val="single" w:color="auto" w:sz="4" w:space="0"/>
              <w:left w:val="single" w:color="auto" w:sz="4" w:space="0"/>
              <w:bottom w:val="single" w:color="auto" w:sz="12" w:space="0"/>
              <w:right w:val="single" w:color="auto" w:sz="12"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473" w:type="dxa"/>
            <w:gridSpan w:val="19"/>
            <w:tcBorders>
              <w:top w:val="single" w:color="auto" w:sz="12" w:space="0"/>
              <w:left w:val="single" w:color="auto" w:sz="12"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媒体宣传报道情况</w:t>
            </w:r>
          </w:p>
        </w:tc>
        <w:tc>
          <w:tcPr>
            <w:tcW w:w="2387" w:type="dxa"/>
            <w:gridSpan w:val="4"/>
            <w:tcBorders>
              <w:top w:val="single" w:color="auto" w:sz="12" w:space="0"/>
              <w:left w:val="single" w:color="auto" w:sz="4" w:space="0"/>
              <w:bottom w:val="single" w:color="auto" w:sz="4" w:space="0"/>
              <w:right w:val="single" w:color="auto" w:sz="12" w:space="0"/>
            </w:tcBorders>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其他宣传活动或方式</w:t>
            </w:r>
          </w:p>
        </w:tc>
      </w:tr>
      <w:tr>
        <w:tblPrEx>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2208" w:type="dxa"/>
            <w:gridSpan w:val="4"/>
            <w:tcBorders>
              <w:top w:val="single" w:color="auto" w:sz="4" w:space="0"/>
              <w:left w:val="single" w:color="auto" w:sz="12"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报刊杂志</w:t>
            </w:r>
          </w:p>
        </w:tc>
        <w:tc>
          <w:tcPr>
            <w:tcW w:w="2555" w:type="dxa"/>
            <w:gridSpan w:val="6"/>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电视台/电台</w:t>
            </w:r>
          </w:p>
        </w:tc>
        <w:tc>
          <w:tcPr>
            <w:tcW w:w="5710" w:type="dxa"/>
            <w:gridSpan w:val="9"/>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i w:val="0"/>
                <w:snapToGrid/>
                <w:color w:val="000000"/>
                <w:sz w:val="24"/>
                <w:u w:val="none"/>
                <w:lang w:eastAsia="zh-CN"/>
              </w:rPr>
            </w:pPr>
            <w:r>
              <w:rPr>
                <w:rFonts w:hint="default" w:ascii="宋体" w:hAnsi="宋体" w:eastAsia="宋体"/>
                <w:b/>
                <w:i w:val="0"/>
                <w:snapToGrid/>
                <w:color w:val="000000"/>
                <w:sz w:val="24"/>
                <w:u w:val="none"/>
                <w:lang w:eastAsia="zh-CN"/>
              </w:rPr>
              <w:t>网络媒体</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发送短信（条）</w:t>
            </w:r>
          </w:p>
        </w:tc>
        <w:tc>
          <w:tcPr>
            <w:tcW w:w="1322" w:type="dxa"/>
            <w:gridSpan w:val="2"/>
            <w:tcBorders>
              <w:top w:val="single" w:color="auto" w:sz="4" w:space="0"/>
              <w:left w:val="single" w:color="auto" w:sz="4" w:space="0"/>
              <w:bottom w:val="single" w:color="auto" w:sz="4" w:space="0"/>
              <w:right w:val="single" w:color="auto" w:sz="12"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播放防范非法集资公益广告</w:t>
            </w:r>
          </w:p>
        </w:tc>
      </w:tr>
      <w:tr>
        <w:tblPrEx>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3" w:type="dxa"/>
            <w:gridSpan w:val="2"/>
            <w:tcBorders>
              <w:top w:val="single" w:color="auto" w:sz="4" w:space="0"/>
              <w:left w:val="single" w:color="auto" w:sz="12"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新闻报道（条）</w:t>
            </w:r>
          </w:p>
        </w:tc>
        <w:tc>
          <w:tcPr>
            <w:tcW w:w="1215"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专题专访报道（次）</w:t>
            </w:r>
          </w:p>
        </w:tc>
        <w:tc>
          <w:tcPr>
            <w:tcW w:w="1050"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新闻报道（条）</w:t>
            </w:r>
          </w:p>
        </w:tc>
        <w:tc>
          <w:tcPr>
            <w:tcW w:w="1505"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专题专访节目（个）</w:t>
            </w:r>
          </w:p>
        </w:tc>
        <w:tc>
          <w:tcPr>
            <w:tcW w:w="1497"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网站新闻报道（条）</w:t>
            </w:r>
          </w:p>
        </w:tc>
        <w:tc>
          <w:tcPr>
            <w:tcW w:w="2179" w:type="dxa"/>
            <w:gridSpan w:val="4"/>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网站专题专访（个）</w:t>
            </w:r>
          </w:p>
        </w:tc>
        <w:tc>
          <w:tcPr>
            <w:tcW w:w="2034" w:type="dxa"/>
            <w:gridSpan w:val="3"/>
            <w:tcBorders>
              <w:top w:val="single" w:color="auto" w:sz="4" w:space="0"/>
              <w:left w:val="single" w:color="auto" w:sz="4" w:space="0"/>
              <w:bottom w:val="single" w:color="auto" w:sz="4"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微信自媒体、微博宣传（次）</w:t>
            </w:r>
          </w:p>
        </w:tc>
        <w:tc>
          <w:tcPr>
            <w:tcW w:w="1065" w:type="dxa"/>
            <w:gridSpan w:val="2"/>
            <w:tcBorders>
              <w:top w:val="single" w:color="auto" w:sz="4" w:space="0"/>
              <w:left w:val="single" w:color="auto" w:sz="4" w:space="0"/>
              <w:bottom w:val="single" w:color="auto" w:sz="4" w:space="0"/>
              <w:right w:val="single" w:color="auto" w:sz="4" w:space="0"/>
            </w:tcBorders>
            <w:vAlign w:val="center"/>
          </w:tcPr>
          <w:p>
            <w:pPr>
              <w:kinsoku/>
              <w:autoSpaceDE/>
              <w:autoSpaceDN w:val="0"/>
              <w:textAlignment w:val="auto"/>
              <w:rPr>
                <w:rFonts w:hint="default"/>
                <w:snapToGrid/>
                <w:sz w:val="21"/>
                <w:lang w:eastAsia="zh-CN"/>
              </w:rPr>
            </w:pPr>
          </w:p>
        </w:tc>
        <w:tc>
          <w:tcPr>
            <w:tcW w:w="1322" w:type="dxa"/>
            <w:gridSpan w:val="2"/>
            <w:tcBorders>
              <w:top w:val="single" w:color="auto" w:sz="4" w:space="0"/>
              <w:left w:val="single" w:color="auto" w:sz="4" w:space="0"/>
              <w:bottom w:val="single" w:color="auto" w:sz="4" w:space="0"/>
              <w:right w:val="single" w:color="auto" w:sz="12" w:space="0"/>
            </w:tcBorders>
            <w:vAlign w:val="center"/>
          </w:tcPr>
          <w:p>
            <w:pPr>
              <w:kinsoku/>
              <w:autoSpaceDE/>
              <w:autoSpaceDN w:val="0"/>
              <w:textAlignment w:val="auto"/>
              <w:rPr>
                <w:rFonts w:hint="default"/>
                <w:snapToGrid/>
                <w:sz w:val="21"/>
                <w:lang w:eastAsia="zh-CN"/>
              </w:rPr>
            </w:pPr>
          </w:p>
        </w:tc>
      </w:tr>
      <w:tr>
        <w:tblPrEx>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3" w:type="dxa"/>
            <w:gridSpan w:val="2"/>
            <w:tcBorders>
              <w:top w:val="single" w:color="auto" w:sz="4" w:space="0"/>
              <w:left w:val="single" w:color="auto" w:sz="12"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1215" w:type="dxa"/>
            <w:gridSpan w:val="2"/>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1050" w:type="dxa"/>
            <w:gridSpan w:val="3"/>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1505" w:type="dxa"/>
            <w:gridSpan w:val="3"/>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1497" w:type="dxa"/>
            <w:gridSpan w:val="2"/>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2179" w:type="dxa"/>
            <w:gridSpan w:val="4"/>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2034" w:type="dxa"/>
            <w:gridSpan w:val="3"/>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1065" w:type="dxa"/>
            <w:gridSpan w:val="2"/>
            <w:tcBorders>
              <w:top w:val="single" w:color="auto" w:sz="4" w:space="0"/>
              <w:left w:val="single" w:color="auto" w:sz="4" w:space="0"/>
              <w:bottom w:val="single" w:color="auto" w:sz="12" w:space="0"/>
              <w:right w:val="single" w:color="auto" w:sz="4"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c>
          <w:tcPr>
            <w:tcW w:w="1322" w:type="dxa"/>
            <w:gridSpan w:val="2"/>
            <w:tcBorders>
              <w:top w:val="single" w:color="auto" w:sz="4" w:space="0"/>
              <w:left w:val="single" w:color="auto" w:sz="4" w:space="0"/>
              <w:bottom w:val="single" w:color="auto" w:sz="12" w:space="0"/>
              <w:right w:val="single" w:color="auto" w:sz="12" w:space="0"/>
            </w:tcBorders>
            <w:vAlign w:val="center"/>
          </w:tcPr>
          <w:p>
            <w:pPr>
              <w:kinsoku/>
              <w:autoSpaceDE/>
              <w:autoSpaceDN w:val="0"/>
              <w:jc w:val="center"/>
              <w:textAlignment w:val="center"/>
              <w:rPr>
                <w:rFonts w:hint="default" w:ascii="宋体" w:hAnsi="宋体" w:eastAsia="宋体"/>
                <w:b w:val="0"/>
                <w:i w:val="0"/>
                <w:snapToGrid/>
                <w:color w:val="000000"/>
                <w:sz w:val="24"/>
                <w:u w:val="none"/>
                <w:lang w:eastAsia="zh-CN"/>
              </w:rPr>
            </w:pPr>
          </w:p>
        </w:tc>
      </w:tr>
      <w:tr>
        <w:tblPrEx>
          <w:tblBorders>
            <w:top w:val="none" w:color="auto" w:sz="0" w:space="0"/>
            <w:left w:val="single" w:color="000000" w:sz="2"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860" w:type="dxa"/>
            <w:gridSpan w:val="23"/>
            <w:tcBorders>
              <w:top w:val="single" w:color="auto" w:sz="12" w:space="0"/>
              <w:left w:val="nil"/>
              <w:bottom w:val="nil"/>
              <w:right w:val="nil"/>
            </w:tcBorders>
            <w:vAlign w:val="center"/>
          </w:tcPr>
          <w:p>
            <w:pPr>
              <w:kinsoku/>
              <w:autoSpaceDE/>
              <w:autoSpaceDN w:val="0"/>
              <w:jc w:val="left"/>
              <w:textAlignment w:val="center"/>
              <w:rPr>
                <w:rFonts w:hint="default" w:ascii="宋体" w:hAnsi="宋体" w:eastAsia="宋体"/>
                <w:b w:val="0"/>
                <w:i w:val="0"/>
                <w:snapToGrid/>
                <w:color w:val="000000"/>
                <w:sz w:val="24"/>
                <w:u w:val="none"/>
                <w:lang w:eastAsia="zh-CN"/>
              </w:rPr>
            </w:pPr>
            <w:r>
              <w:rPr>
                <w:rFonts w:hint="default" w:ascii="宋体" w:hAnsi="宋体" w:eastAsia="宋体"/>
                <w:b w:val="0"/>
                <w:i w:val="0"/>
                <w:snapToGrid/>
                <w:color w:val="000000"/>
                <w:sz w:val="24"/>
                <w:u w:val="none"/>
                <w:lang w:eastAsia="zh-CN"/>
              </w:rPr>
              <w:t>填表说明：1.大型集中宣传活动是指在广场礼堂等开展的涉及面较广、声势较大的集中宣传活动。“六进”集中宣传活动是指深入社区、村组、机关、学校、工厂等开展的相对较小型的讲座、宣讲活动等。2.表中项目未开展的填写“0”，表中未列举的创新宣传方式可在总结报告中进行列举。</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rightChars="0"/>
        <w:jc w:val="left"/>
        <w:textAlignment w:val="auto"/>
        <w:outlineLvl w:val="9"/>
        <w:rPr>
          <w:rFonts w:hint="eastAsia" w:ascii="仿宋_GB2312" w:hAnsi="仿宋_GB2312" w:eastAsia="仿宋_GB2312" w:cs="仿宋_GB2312"/>
          <w:b w:val="0"/>
          <w:i w:val="0"/>
          <w:caps w:val="0"/>
          <w:color w:val="333333"/>
          <w:spacing w:val="0"/>
          <w:sz w:val="32"/>
          <w:szCs w:val="32"/>
          <w:shd w:val="clear" w:color="auto" w:fill="FFFFFF"/>
        </w:rPr>
      </w:pPr>
    </w:p>
    <w:p/>
    <w:sectPr>
      <w:headerReference r:id="rId5" w:type="default"/>
      <w:footerReference r:id="rId6" w:type="default"/>
      <w:pgSz w:w="16838" w:h="11906" w:orient="landscape"/>
      <w:pgMar w:top="1757" w:right="2098" w:bottom="1474" w:left="1984" w:header="851" w:footer="992" w:gutter="0"/>
      <w:pgNumType w:fmt="numberInDash"/>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6"/>
                              <w:rFonts w:hint="eastAsia" w:ascii="仿宋_GB2312" w:eastAsia="仿宋_GB2312"/>
                              <w:sz w:val="28"/>
                              <w:szCs w:val="28"/>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grouping="f" rotation="f" text="f" aspectratio="f"/>
              <v:textbox inset="0mm,0mm,0mm,0mm" style="mso-fit-shape-to-text:t;">
                <w:txbxContent>
                  <w:p>
                    <w:pPr>
                      <w:pStyle w:val="2"/>
                      <w:rPr>
                        <w:rStyle w:val="6"/>
                        <w:rFonts w:hint="eastAsia" w:ascii="仿宋_GB2312" w:eastAsia="仿宋_GB2312"/>
                        <w:sz w:val="28"/>
                        <w:szCs w:val="28"/>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6"/>
                              <w:rFonts w:hint="eastAsia" w:ascii="仿宋_GB2312" w:eastAsia="仿宋_GB2312"/>
                              <w:sz w:val="28"/>
                              <w:szCs w:val="28"/>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pStyle w:val="2"/>
                      <w:rPr>
                        <w:rStyle w:val="6"/>
                        <w:rFonts w:hint="eastAsia" w:ascii="仿宋_GB2312" w:eastAsia="仿宋_GB2312"/>
                        <w:sz w:val="28"/>
                        <w:szCs w:val="28"/>
                      </w:rPr>
                    </w:pPr>
                    <w:r>
                      <w:rPr>
                        <w:rFonts w:hint="eastAsia" w:ascii="宋体" w:hAnsi="宋体" w:eastAsia="宋体" w:cs="宋体"/>
                        <w:sz w:val="28"/>
                        <w:szCs w:val="28"/>
                      </w:rPr>
                      <w:fldChar w:fldCharType="begin"/>
                    </w:r>
                    <w:r>
                      <w:rPr>
                        <w:rStyle w:val="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6"/>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1708F"/>
    <w:rsid w:val="2BA1708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
    <w:name w:val="Char Char Char Char"/>
    <w:basedOn w:val="1"/>
    <w:link w:val="4"/>
    <w:uiPriority w:val="0"/>
    <w:pPr>
      <w:widowControl/>
      <w:spacing w:after="160" w:afterLines="0" w:line="240" w:lineRule="exact"/>
      <w:jc w:val="left"/>
    </w:pPr>
  </w:style>
  <w:style w:type="character" w:styleId="6">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JH-20170330KIG\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2018-05-16T01:02:00Z</dcterms:created>
  <dc:creator>Georgiana Chang</dc:creator>
  <cp:lastModifiedBy>Georgiana Chang</cp:lastModifiedBy>
  <dcterms:modified xsi:type="dcterms:W3CDTF">2018-05-16T01:04:03Z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