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720" w:lineRule="exact"/>
        <w:ind w:firstLine="396" w:firstLineChars="100"/>
        <w:jc w:val="center"/>
        <w:rPr>
          <w:rFonts w:hint="eastAsia" w:ascii="方正小标宋_GBK" w:hAnsi="仿宋" w:eastAsia="方正小标宋_GBK" w:cs="仿宋_GB2312"/>
          <w:color w:val="000000"/>
          <w:w w:val="90"/>
          <w:sz w:val="44"/>
          <w:szCs w:val="44"/>
          <w:lang w:val="zh-CN"/>
        </w:rPr>
      </w:pPr>
      <w:bookmarkStart w:id="0" w:name="_GoBack"/>
      <w:r>
        <w:rPr>
          <w:rFonts w:hint="eastAsia" w:ascii="方正小标宋_GBK" w:hAnsi="仿宋" w:eastAsia="方正小标宋_GBK" w:cs="仿宋_GB2312"/>
          <w:color w:val="000000"/>
          <w:w w:val="90"/>
          <w:sz w:val="44"/>
          <w:szCs w:val="44"/>
          <w:lang w:val="zh-CN"/>
        </w:rPr>
        <w:t>彭阳县教育人才工作教育教学课题研究方向</w:t>
      </w:r>
    </w:p>
    <w:p>
      <w:pPr>
        <w:spacing w:line="720" w:lineRule="exact"/>
        <w:jc w:val="center"/>
        <w:rPr>
          <w:rFonts w:hint="eastAsia" w:ascii="方正小标宋_GBK" w:hAnsi="仿宋" w:eastAsia="方正小标宋_GBK" w:cs="仿宋_GB2312"/>
          <w:color w:val="000000"/>
          <w:w w:val="90"/>
          <w:sz w:val="44"/>
          <w:szCs w:val="44"/>
          <w:lang w:val="zh-CN"/>
        </w:rPr>
      </w:pPr>
      <w:r>
        <w:rPr>
          <w:rFonts w:hint="eastAsia" w:ascii="方正小标宋_GBK" w:hAnsi="仿宋" w:eastAsia="方正小标宋_GBK" w:cs="仿宋_GB2312"/>
          <w:color w:val="000000"/>
          <w:w w:val="90"/>
          <w:sz w:val="44"/>
          <w:szCs w:val="44"/>
          <w:lang w:val="zh-CN"/>
        </w:rPr>
        <w:t>参 考 指 南</w:t>
      </w:r>
    </w:p>
    <w:bookmarkEnd w:id="0"/>
    <w:p>
      <w:pPr>
        <w:spacing w:line="460" w:lineRule="exact"/>
        <w:rPr>
          <w:rFonts w:ascii="仿宋" w:hAnsi="仿宋" w:eastAsia="仿宋"/>
          <w:b/>
          <w:sz w:val="36"/>
          <w:szCs w:val="36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一、创新素养教育类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1.学生创新性思维培养的实践研究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2.教师创新素养能力培养的实践研究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3.面向steam教育的综合类课程开发与实施的研究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4.steam教育对学生创新素养培育的实践研究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5.实践创新类的实验教学研究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6.创新型教具自制的实践研究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7.创新在课堂教学中的具体应用研究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8.因材施教与学生个性化成长的实践研究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9.探索面向未来的教育研究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10.培育学优生创新素养的实践研究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11.学科综合主题教学实践研究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二、信息化教学资源有效应用类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1.基于“计算机科学”范畴的信息技术课程内容构建研究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2.基于“程序设计”思想的信息技术课堂教学改革研究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3.信息技术高效课堂策略研究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4.信息技术教学评价研究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5.信息技术特色课堂教学研究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6.“创客教育”引入课堂教学的研究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7.（奥赛、机器人、智能控制等）第二课堂活动课开展研究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8.信息技术学科核心素养的理论与实践研究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9.学生信息技术核心素养培养的理论与实践研究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10.信息技术校本课程开发与实施研究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11.中小学现代教育技术建设与应用研究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12.现代教育技术在学科教学中的应用研究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13.现代教育技术环境下教师教学模式研究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14.现代教育技术环境下学生学习模式研究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15.数字校园、智慧校园的建设与应用研究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16.中小学网络教学资源建设与应用研究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17.中小学综合信息管理系统开发与应用研究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18.提升中小学教师信息技术应用能力研究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19.微课资源库建设与应用研究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20.现代教育技术教师专业发展问题研究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21.小学信息技术教师专业素养提升的理论与实践研究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22.小学信息技术高效教学研究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23.小学信息技术教学评价研究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24.小学信息技术教材的开发与建设研究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25.小学信息技术典型课例研究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26.小学信息技术与其他学科教学整合的研究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27.小学信息技术教学中学生创新精神和实践能力培养的研究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28.农村小学信息技术教学现状分析与对策研究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29网络环境下小学生信息素养和能力培养的研究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三、小学科学、劳动与技术教育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小学低年级科学课堂教学研究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2)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基于课程标准的小学科学教学设计与实施研究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小学科学典型课例研究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大班额背景下小学科学课教学策略研究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小学生科学探究活动的组织与管理研究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小学科学课堂教学有效性研究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小学科学教学资源开发与利用的研究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农村小学进行科学探究式教学的资源开发研究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小学科学教师校本教研的方法与途径研究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小学生课外科技活动的组织与管理研究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小学科学课标教材的优化研究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小学科学课堂教学评价研究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新课程背景下小学劳动与技术教育教学模式研究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新课程背景下小学劳动与技术教育评价研究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小学劳动与技术教育校本课程资源的开发与利用研究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小学劳动与技术教育学段培养目标研究</w:t>
      </w:r>
    </w:p>
    <w:p>
      <w:pPr>
        <w:spacing w:line="560" w:lineRule="exact"/>
        <w:ind w:firstLine="627" w:firstLineChars="196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德育类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1.学科教学中坚持立德树人策略与方法的实践研究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2.中小学廉洁教育内容与方法的实践研究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3.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中小学校中华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优秀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传统文化教育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的实践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新课改下普通高中“弱势”学生生涯规划的研究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5.统编教材实施现状的调查研究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6.学科教学中促进学生思想道德素质提高的实践研究</w:t>
      </w:r>
    </w:p>
    <w:p>
      <w:pPr>
        <w:spacing w:line="560" w:lineRule="exact"/>
        <w:ind w:firstLine="630" w:firstLineChars="196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（三）教师队伍建设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1.以校为本教师培养模式的实践研究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2.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中小学教师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研训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一体化模式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的实践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3.</w:t>
      </w:r>
      <w:r>
        <w:rPr>
          <w:rFonts w:ascii="仿宋" w:hAnsi="仿宋" w:eastAsia="仿宋" w:cs="仿宋_GB2312"/>
          <w:color w:val="000000"/>
          <w:sz w:val="32"/>
          <w:szCs w:val="32"/>
          <w:lang w:val="zh-CN"/>
        </w:rPr>
        <w:t>幼儿教师专业发展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4.学科教师专业发展途径的实践研究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5.城乡一体化背景下的教师管理机制和子管理机制研究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6.农村教师“一专多能”教学技能提升的实践研究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7.非师范专业特岗教师的专业成长研究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CN"/>
        </w:rPr>
        <w:t>8.农村教师名师工作室建设及功能定位研究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C1FE9"/>
    <w:rsid w:val="140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2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0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2019-03-29T08:49:00Z</dcterms:created>
  <dc:creator>Administrator</dc:creator>
  <cp:lastModifiedBy>Administrator</cp:lastModifiedBy>
  <dcterms:modified xsi:type="dcterms:W3CDTF">2019-03-29T08:55:23Z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