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微软雅黑" w:hAnsi="微软雅黑" w:eastAsia="微软雅黑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微软雅黑" w:hAnsi="微软雅黑" w:eastAsia="微软雅黑" w:cs="仿宋_GB2312"/>
          <w:b w:val="0"/>
          <w:bCs w:val="0"/>
          <w:sz w:val="24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宁夏“国培计划（2018）”——彭阳县网络研修与校本研修、送教下乡结合项目骨干培训及第一次送教活动安排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</w:rPr>
        <w:t>一、骨干培训安排（2018.9.25-9.26）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（一）初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中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、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小学音体美骨干培训安排</w:t>
      </w:r>
    </w:p>
    <w:p>
      <w:pPr>
        <w:spacing w:line="360" w:lineRule="auto"/>
        <w:jc w:val="left"/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1.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主持人：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祁炳英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 xml:space="preserve"> 甄晓贤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2.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骨干对象：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初</w:t>
      </w:r>
      <w:r>
        <w:rPr>
          <w:rFonts w:hint="eastAsia" w:cs="仿宋_GB2312" w:asciiTheme="majorEastAsia" w:hAnsiTheme="majorEastAsia" w:eastAsiaTheme="majorEastAsia"/>
          <w:bCs/>
          <w:sz w:val="24"/>
        </w:rPr>
        <w:t>中小学音体美学科坊主6人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3.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培训地点：</w:t>
      </w:r>
      <w:r>
        <w:rPr>
          <w:rFonts w:hint="eastAsia" w:cs="仿宋_GB2312" w:asciiTheme="majorEastAsia" w:hAnsiTheme="majorEastAsia" w:eastAsiaTheme="majorEastAsia"/>
          <w:bCs/>
          <w:sz w:val="24"/>
        </w:rPr>
        <w:t>彭阳县</w:t>
      </w:r>
      <w:r>
        <w:rPr>
          <w:rFonts w:hint="eastAsia" w:cs="仿宋_GB2312" w:asciiTheme="majorEastAsia" w:hAnsiTheme="majorEastAsia" w:eastAsiaTheme="majorEastAsia"/>
          <w:bCs/>
          <w:sz w:val="24"/>
          <w:lang w:eastAsia="zh-CN"/>
        </w:rPr>
        <w:t>师资</w:t>
      </w:r>
      <w:r>
        <w:rPr>
          <w:rFonts w:hint="eastAsia" w:cs="仿宋_GB2312" w:asciiTheme="majorEastAsia" w:hAnsiTheme="majorEastAsia" w:eastAsiaTheme="majorEastAsia"/>
          <w:bCs/>
          <w:sz w:val="24"/>
        </w:rPr>
        <w:t>培训中心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4.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课程安排：</w:t>
      </w:r>
    </w:p>
    <w:tbl>
      <w:tblPr>
        <w:tblStyle w:val="3"/>
        <w:tblW w:w="8433" w:type="dxa"/>
        <w:jc w:val="center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1273"/>
        <w:gridCol w:w="891"/>
        <w:gridCol w:w="5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93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日期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时间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模块</w:t>
            </w:r>
          </w:p>
        </w:tc>
        <w:tc>
          <w:tcPr>
            <w:tcW w:w="53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9月25日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14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:30-1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7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明职责</w:t>
            </w:r>
          </w:p>
        </w:tc>
        <w:tc>
          <w:tcPr>
            <w:tcW w:w="533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方案解读：20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8年网络研修与校本研修、送教下乡整合方案说明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研策略</w:t>
            </w:r>
          </w:p>
        </w:tc>
        <w:tc>
          <w:tcPr>
            <w:tcW w:w="533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研修</w:t>
            </w:r>
            <w:r>
              <w:rPr>
                <w:rFonts w:asciiTheme="majorEastAsia" w:hAnsiTheme="majorEastAsia" w:eastAsiaTheme="majorEastAsia"/>
                <w:szCs w:val="21"/>
              </w:rPr>
              <w:t>策划力：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如何使</w:t>
            </w:r>
            <w:r>
              <w:rPr>
                <w:rFonts w:asciiTheme="majorEastAsia" w:hAnsiTheme="majorEastAsia" w:eastAsiaTheme="majorEastAsia"/>
                <w:szCs w:val="21"/>
              </w:rPr>
              <w:t>网络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研修</w:t>
            </w:r>
            <w:r>
              <w:rPr>
                <w:rFonts w:asciiTheme="majorEastAsia" w:hAnsiTheme="majorEastAsia" w:eastAsiaTheme="majorEastAsia"/>
                <w:szCs w:val="21"/>
              </w:rPr>
              <w:t>与校本研修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有机</w:t>
            </w:r>
            <w:r>
              <w:rPr>
                <w:rFonts w:asciiTheme="majorEastAsia" w:hAnsiTheme="majorEastAsia" w:eastAsiaTheme="majorEastAsia"/>
                <w:szCs w:val="21"/>
              </w:rPr>
              <w:t>整合？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项目管理力</w:t>
            </w:r>
            <w:r>
              <w:rPr>
                <w:rFonts w:asciiTheme="majorEastAsia" w:hAnsiTheme="majorEastAsia" w:eastAsiaTheme="majorEastAsia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如何建章立制</w:t>
            </w:r>
            <w:r>
              <w:rPr>
                <w:rFonts w:asciiTheme="majorEastAsia" w:hAnsiTheme="majorEastAsia" w:eastAsiaTheme="majorEastAsia"/>
                <w:szCs w:val="21"/>
              </w:rPr>
              <w:t>确保培训落地有效？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活动组织</w:t>
            </w:r>
            <w:r>
              <w:rPr>
                <w:rFonts w:asciiTheme="majorEastAsia" w:hAnsiTheme="majorEastAsia" w:eastAsiaTheme="majorEastAsia"/>
                <w:szCs w:val="21"/>
              </w:rPr>
              <w:t>力：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如何设计实施线上</w:t>
            </w:r>
            <w:r>
              <w:rPr>
                <w:rFonts w:asciiTheme="majorEastAsia" w:hAnsiTheme="majorEastAsia" w:eastAsiaTheme="majorEastAsia"/>
                <w:szCs w:val="21"/>
              </w:rPr>
              <w:t>线下混合研修活动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？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资源</w:t>
            </w:r>
            <w:r>
              <w:rPr>
                <w:rFonts w:asciiTheme="majorEastAsia" w:hAnsiTheme="majorEastAsia" w:eastAsiaTheme="majorEastAsia"/>
                <w:szCs w:val="21"/>
              </w:rPr>
              <w:t>开发力：如何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预设混合</w:t>
            </w:r>
            <w:r>
              <w:rPr>
                <w:rFonts w:asciiTheme="majorEastAsia" w:hAnsiTheme="majorEastAsia" w:eastAsiaTheme="majorEastAsia"/>
                <w:szCs w:val="21"/>
              </w:rPr>
              <w:t>研修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成果？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3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会工具</w:t>
            </w:r>
          </w:p>
        </w:tc>
        <w:tc>
          <w:tcPr>
            <w:tcW w:w="533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体验平台，学科研修指导、管理工具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93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9月26日</w:t>
            </w: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8:30-11:30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订计划</w:t>
            </w:r>
          </w:p>
        </w:tc>
        <w:tc>
          <w:tcPr>
            <w:tcW w:w="53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制订研修指导计划及第一次送教活动方案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93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27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14:00-15:30</w:t>
            </w:r>
          </w:p>
        </w:tc>
        <w:tc>
          <w:tcPr>
            <w:tcW w:w="89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共备课</w:t>
            </w:r>
          </w:p>
        </w:tc>
        <w:tc>
          <w:tcPr>
            <w:tcW w:w="533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分学科展示研修指导计划及第一次送教活动方案，专家点评，分学科针对第一次送教活动集体备课。</w:t>
            </w:r>
          </w:p>
        </w:tc>
      </w:tr>
    </w:tbl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（二）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高中骨干培训安排（2018.9.26）</w:t>
      </w:r>
    </w:p>
    <w:p>
      <w:pPr>
        <w:spacing w:line="460" w:lineRule="exact"/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1.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主持人：</w:t>
      </w:r>
    </w:p>
    <w:p>
      <w:pPr>
        <w:numPr>
          <w:ilvl w:val="0"/>
          <w:numId w:val="1"/>
        </w:numPr>
        <w:spacing w:line="460" w:lineRule="exact"/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</w:pP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县一中：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>刘克君  白兴虎</w:t>
      </w:r>
    </w:p>
    <w:p>
      <w:pPr>
        <w:numPr>
          <w:ilvl w:val="0"/>
          <w:numId w:val="1"/>
        </w:numPr>
        <w:spacing w:line="460" w:lineRule="exact"/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</w:pP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>县三中：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杨万忠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刘志诚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 xml:space="preserve"> </w:t>
      </w:r>
      <w:bookmarkStart w:id="0" w:name="_GoBack"/>
      <w:bookmarkEnd w:id="0"/>
    </w:p>
    <w:p>
      <w:pPr>
        <w:spacing w:line="460" w:lineRule="exact"/>
        <w:rPr>
          <w:rFonts w:hint="eastAsia" w:ascii="微软雅黑" w:hAnsi="微软雅黑" w:eastAsiaTheme="majorEastAsia"/>
          <w:b/>
          <w:sz w:val="32"/>
          <w:szCs w:val="32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2.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培训对象：</w:t>
      </w:r>
      <w:r>
        <w:rPr>
          <w:rFonts w:hint="eastAsia" w:cs="仿宋_GB2312" w:asciiTheme="majorEastAsia" w:hAnsiTheme="majorEastAsia" w:eastAsiaTheme="majorEastAsia"/>
          <w:bCs/>
          <w:sz w:val="24"/>
        </w:rPr>
        <w:t xml:space="preserve"> </w:t>
      </w:r>
      <w:r>
        <w:rPr>
          <w:rFonts w:hint="eastAsia" w:cs="仿宋_GB2312" w:asciiTheme="majorEastAsia" w:hAnsiTheme="majorEastAsia" w:eastAsiaTheme="majorEastAsia"/>
          <w:bCs/>
          <w:sz w:val="24"/>
          <w:lang w:eastAsia="zh-CN"/>
        </w:rPr>
        <w:t>各</w:t>
      </w:r>
      <w:r>
        <w:rPr>
          <w:rFonts w:hint="eastAsia" w:cs="仿宋_GB2312" w:asciiTheme="majorEastAsia" w:hAnsiTheme="majorEastAsia" w:eastAsiaTheme="majorEastAsia"/>
          <w:bCs/>
          <w:sz w:val="24"/>
        </w:rPr>
        <w:t>校级管理者（主管教学副校长）</w:t>
      </w: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>1人</w:t>
      </w:r>
      <w:r>
        <w:rPr>
          <w:rFonts w:hint="eastAsia" w:cs="仿宋_GB2312" w:asciiTheme="majorEastAsia" w:hAnsiTheme="majorEastAsia" w:eastAsiaTheme="majorEastAsia"/>
          <w:bCs/>
          <w:sz w:val="24"/>
        </w:rPr>
        <w:t>、教研组组长</w:t>
      </w: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>10人</w:t>
      </w:r>
    </w:p>
    <w:p>
      <w:pPr>
        <w:spacing w:line="360" w:lineRule="auto"/>
        <w:jc w:val="left"/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3.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培训地点：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县</w:t>
      </w:r>
      <w:r>
        <w:rPr>
          <w:rFonts w:hint="eastAsia" w:cs="仿宋_GB2312" w:asciiTheme="majorEastAsia" w:hAnsiTheme="majorEastAsia" w:eastAsiaTheme="majorEastAsia"/>
          <w:bCs/>
          <w:sz w:val="24"/>
        </w:rPr>
        <w:t>一中</w:t>
      </w: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 xml:space="preserve"> 县三中</w:t>
      </w:r>
    </w:p>
    <w:p>
      <w:pPr>
        <w:spacing w:line="360" w:lineRule="auto"/>
        <w:jc w:val="left"/>
        <w:rPr>
          <w:rFonts w:hint="eastAsia" w:cs="仿宋_GB2312" w:asciiTheme="majorEastAsia" w:hAnsiTheme="majorEastAsia" w:eastAsiaTheme="majorEastAsia"/>
          <w:bCs/>
          <w:sz w:val="24"/>
          <w:lang w:eastAsia="zh-CN"/>
        </w:rPr>
      </w:pPr>
      <w:r>
        <w:rPr>
          <w:rFonts w:hint="eastAsia" w:cs="仿宋_GB2312" w:asciiTheme="majorEastAsia" w:hAnsiTheme="majorEastAsia" w:eastAsiaTheme="majorEastAsia"/>
          <w:b/>
          <w:bCs w:val="0"/>
          <w:sz w:val="24"/>
          <w:lang w:val="en-US" w:eastAsia="zh-CN"/>
        </w:rPr>
        <w:t>4.</w:t>
      </w:r>
      <w:r>
        <w:rPr>
          <w:rFonts w:hint="eastAsia" w:cs="仿宋_GB2312" w:asciiTheme="majorEastAsia" w:hAnsiTheme="majorEastAsia" w:eastAsiaTheme="majorEastAsia"/>
          <w:b/>
          <w:bCs w:val="0"/>
          <w:sz w:val="24"/>
          <w:lang w:eastAsia="zh-CN"/>
        </w:rPr>
        <w:t>培训时间</w:t>
      </w:r>
      <w:r>
        <w:rPr>
          <w:rFonts w:hint="eastAsia" w:cs="仿宋_GB2312" w:asciiTheme="majorEastAsia" w:hAnsiTheme="majorEastAsia" w:eastAsiaTheme="majorEastAsia"/>
          <w:bCs/>
          <w:sz w:val="24"/>
          <w:lang w:eastAsia="zh-CN"/>
        </w:rPr>
        <w:t>：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Cs/>
          <w:sz w:val="24"/>
          <w:lang w:eastAsia="zh-CN"/>
        </w:rPr>
        <w:t>县一中：</w:t>
      </w: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>9月26日</w:t>
      </w:r>
      <w:r>
        <w:rPr>
          <w:rFonts w:hint="eastAsia" w:cs="仿宋_GB2312" w:asciiTheme="majorEastAsia" w:hAnsiTheme="majorEastAsia" w:eastAsiaTheme="majorEastAsia"/>
          <w:bCs/>
          <w:sz w:val="24"/>
          <w:lang w:eastAsia="zh-CN"/>
        </w:rPr>
        <w:t>上午</w:t>
      </w: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>8：00-12：00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>县三中：9月26日下</w:t>
      </w:r>
      <w:r>
        <w:rPr>
          <w:rFonts w:hint="eastAsia" w:cs="仿宋_GB2312" w:asciiTheme="majorEastAsia" w:hAnsiTheme="majorEastAsia" w:eastAsiaTheme="majorEastAsia"/>
          <w:bCs/>
          <w:sz w:val="24"/>
          <w:lang w:eastAsia="zh-CN"/>
        </w:rPr>
        <w:t>午</w:t>
      </w:r>
      <w:r>
        <w:rPr>
          <w:rFonts w:hint="eastAsia" w:cs="仿宋_GB2312" w:asciiTheme="majorEastAsia" w:hAnsiTheme="majorEastAsia" w:eastAsiaTheme="majorEastAsia"/>
          <w:bCs/>
          <w:sz w:val="24"/>
          <w:lang w:val="en-US" w:eastAsia="zh-CN"/>
        </w:rPr>
        <w:t>14：00-18：30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5.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课程安排：  </w:t>
      </w:r>
    </w:p>
    <w:tbl>
      <w:tblPr>
        <w:tblStyle w:val="3"/>
        <w:tblW w:w="8345" w:type="dxa"/>
        <w:jc w:val="center"/>
        <w:tblInd w:w="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1045"/>
        <w:gridCol w:w="6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模块</w:t>
            </w:r>
          </w:p>
        </w:tc>
        <w:tc>
          <w:tcPr>
            <w:tcW w:w="62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/>
                <w:szCs w:val="21"/>
              </w:rPr>
              <w:t>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明职责</w:t>
            </w:r>
          </w:p>
        </w:tc>
        <w:tc>
          <w:tcPr>
            <w:tcW w:w="62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方案解读：20</w:t>
            </w:r>
            <w:r>
              <w:rPr>
                <w:rFonts w:asciiTheme="majorEastAsia" w:hAnsiTheme="majorEastAsia" w:eastAsiaTheme="majorEastAsia"/>
                <w:szCs w:val="21"/>
              </w:rPr>
              <w:t>1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8年网络研修与校本研修、送教下乡整合方案说明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2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研策略</w:t>
            </w:r>
          </w:p>
        </w:tc>
        <w:tc>
          <w:tcPr>
            <w:tcW w:w="62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研修</w:t>
            </w:r>
            <w:r>
              <w:rPr>
                <w:rFonts w:asciiTheme="majorEastAsia" w:hAnsiTheme="majorEastAsia" w:eastAsiaTheme="majorEastAsia"/>
                <w:szCs w:val="21"/>
              </w:rPr>
              <w:t>策划力：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如何使</w:t>
            </w:r>
            <w:r>
              <w:rPr>
                <w:rFonts w:asciiTheme="majorEastAsia" w:hAnsiTheme="majorEastAsia" w:eastAsiaTheme="majorEastAsia"/>
                <w:szCs w:val="21"/>
              </w:rPr>
              <w:t>网络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研修</w:t>
            </w:r>
            <w:r>
              <w:rPr>
                <w:rFonts w:asciiTheme="majorEastAsia" w:hAnsiTheme="majorEastAsia" w:eastAsiaTheme="majorEastAsia"/>
                <w:szCs w:val="21"/>
              </w:rPr>
              <w:t>与校本研修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有机</w:t>
            </w:r>
            <w:r>
              <w:rPr>
                <w:rFonts w:asciiTheme="majorEastAsia" w:hAnsiTheme="majorEastAsia" w:eastAsiaTheme="majorEastAsia"/>
                <w:szCs w:val="21"/>
              </w:rPr>
              <w:t>整合？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项目管理力</w:t>
            </w:r>
            <w:r>
              <w:rPr>
                <w:rFonts w:asciiTheme="majorEastAsia" w:hAnsiTheme="majorEastAsia" w:eastAsiaTheme="majorEastAsia"/>
                <w:szCs w:val="21"/>
              </w:rPr>
              <w:t>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如何建章立制</w:t>
            </w:r>
            <w:r>
              <w:rPr>
                <w:rFonts w:asciiTheme="majorEastAsia" w:hAnsiTheme="majorEastAsia" w:eastAsiaTheme="majorEastAsia"/>
                <w:szCs w:val="21"/>
              </w:rPr>
              <w:t>确保培训落地有效？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活动组织</w:t>
            </w:r>
            <w:r>
              <w:rPr>
                <w:rFonts w:asciiTheme="majorEastAsia" w:hAnsiTheme="majorEastAsia" w:eastAsiaTheme="majorEastAsia"/>
                <w:szCs w:val="21"/>
              </w:rPr>
              <w:t>力：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如何设计实施线上</w:t>
            </w:r>
            <w:r>
              <w:rPr>
                <w:rFonts w:asciiTheme="majorEastAsia" w:hAnsiTheme="majorEastAsia" w:eastAsiaTheme="majorEastAsia"/>
                <w:szCs w:val="21"/>
              </w:rPr>
              <w:t>线下混合研修活动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？</w:t>
            </w:r>
          </w:p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资源</w:t>
            </w:r>
            <w:r>
              <w:rPr>
                <w:rFonts w:asciiTheme="majorEastAsia" w:hAnsiTheme="majorEastAsia" w:eastAsiaTheme="majorEastAsia"/>
                <w:szCs w:val="21"/>
              </w:rPr>
              <w:t>开发力：如何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预设</w:t>
            </w:r>
            <w:r>
              <w:rPr>
                <w:rFonts w:asciiTheme="majorEastAsia" w:hAnsiTheme="majorEastAsia" w:eastAsiaTheme="majorEastAsia"/>
                <w:szCs w:val="21"/>
              </w:rPr>
              <w:t>网络校本研修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成果？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bCs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/>
                <w:szCs w:val="21"/>
              </w:rPr>
              <w:t>会工具</w:t>
            </w:r>
          </w:p>
        </w:tc>
        <w:tc>
          <w:tcPr>
            <w:tcW w:w="6255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体验平台，学科研修指导、管理工具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订计划</w:t>
            </w:r>
          </w:p>
        </w:tc>
        <w:tc>
          <w:tcPr>
            <w:tcW w:w="62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区域学科坊主：学科指导计划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校级管理者：网络研修与校本研修整合方案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教研组组长：网络支持下的教研活动计划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04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展成果</w:t>
            </w:r>
          </w:p>
        </w:tc>
        <w:tc>
          <w:tcPr>
            <w:tcW w:w="625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分校展示网络研修与校本研修整合工作方案及教研组教研活动计划（每校2个教研组），专家点评。</w:t>
            </w:r>
          </w:p>
        </w:tc>
      </w:tr>
    </w:tbl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</w:rPr>
        <w:t>二、第一次送教活动安排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（一）初中小学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音体美送教活动安排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1.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送教主题：</w:t>
      </w:r>
      <w:r>
        <w:rPr>
          <w:rFonts w:hint="eastAsia" w:cs="仿宋_GB2312" w:asciiTheme="majorEastAsia" w:hAnsiTheme="majorEastAsia" w:eastAsiaTheme="majorEastAsia"/>
          <w:bCs/>
          <w:sz w:val="24"/>
        </w:rPr>
        <w:t>观一课  备一课</w:t>
      </w: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2.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送教学科：</w:t>
      </w:r>
      <w:r>
        <w:rPr>
          <w:rFonts w:hint="eastAsia" w:cs="仿宋_GB2312" w:asciiTheme="majorEastAsia" w:hAnsiTheme="majorEastAsia" w:eastAsiaTheme="majorEastAsia"/>
          <w:bCs/>
          <w:sz w:val="24"/>
        </w:rPr>
        <w:t>音乐、体育、美术</w:t>
      </w:r>
    </w:p>
    <w:p>
      <w:pPr>
        <w:spacing w:line="360" w:lineRule="auto"/>
        <w:jc w:val="left"/>
        <w:rPr>
          <w:rFonts w:hint="eastAsia"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 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3.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学科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地点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  <w:t>主持人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：</w:t>
      </w:r>
    </w:p>
    <w:tbl>
      <w:tblPr>
        <w:tblStyle w:val="4"/>
        <w:tblW w:w="85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417"/>
        <w:gridCol w:w="1416"/>
        <w:gridCol w:w="1416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  <w:t>学科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  <w:t>地点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  <w:t>主持人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  <w:t>召集人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音乐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lang w:val="en-US" w:eastAsia="zh-CN"/>
              </w:rPr>
              <w:t>县</w:t>
            </w:r>
            <w:r>
              <w:rPr>
                <w:rFonts w:hint="eastAsia" w:cs="仿宋_GB2312" w:asciiTheme="majorEastAsia" w:hAnsiTheme="majorEastAsia" w:eastAsiaTheme="majorEastAsia"/>
                <w:bCs/>
                <w:sz w:val="24"/>
              </w:rPr>
              <w:t>二中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田志立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vertAlign w:val="baseline"/>
                <w:lang w:eastAsia="zh-CN"/>
              </w:rPr>
              <w:t>李雪琴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体育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县四中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郑  贵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vertAlign w:val="baseline"/>
                <w:lang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vertAlign w:val="baseline"/>
                <w:lang w:eastAsia="zh-CN"/>
              </w:rPr>
              <w:t>焦方睿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美术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县五小</w:t>
            </w:r>
          </w:p>
        </w:tc>
        <w:tc>
          <w:tcPr>
            <w:tcW w:w="1416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 w:val="24"/>
                <w:lang w:val="en-US" w:eastAsia="zh-CN"/>
              </w:rPr>
              <w:t>祁炳英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仿宋_GB2312" w:asciiTheme="majorEastAsia" w:hAnsiTheme="majorEastAsia" w:eastAsiaTheme="majorEastAsia"/>
                <w:b w:val="0"/>
                <w:bCs w:val="0"/>
                <w:sz w:val="24"/>
                <w:vertAlign w:val="baseline"/>
                <w:lang w:val="en-US" w:eastAsia="zh-CN"/>
              </w:rPr>
              <w:t>甄晓贤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vertAlign w:val="baseline"/>
              </w:rPr>
            </w:pPr>
          </w:p>
        </w:tc>
      </w:tr>
    </w:tbl>
    <w:p>
      <w:pPr>
        <w:spacing w:line="360" w:lineRule="auto"/>
        <w:ind w:left="0" w:leftChars="0" w:firstLine="219" w:firstLineChars="91"/>
        <w:jc w:val="left"/>
        <w:rPr>
          <w:rFonts w:hint="eastAsia" w:cs="仿宋_GB2312" w:asciiTheme="majorEastAsia" w:hAnsiTheme="majorEastAsia" w:eastAsiaTheme="majorEastAsia"/>
          <w:b/>
          <w:bCs w:val="0"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bCs w:val="0"/>
          <w:sz w:val="24"/>
          <w:lang w:val="en-US" w:eastAsia="zh-CN"/>
        </w:rPr>
        <w:t>4.活动安排:</w:t>
      </w:r>
    </w:p>
    <w:tbl>
      <w:tblPr>
        <w:tblStyle w:val="4"/>
        <w:tblW w:w="8476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7"/>
        <w:gridCol w:w="1376"/>
        <w:gridCol w:w="1403"/>
        <w:gridCol w:w="344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日期</w:t>
            </w:r>
          </w:p>
        </w:tc>
        <w:tc>
          <w:tcPr>
            <w:tcW w:w="1376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时间</w:t>
            </w:r>
          </w:p>
        </w:tc>
        <w:tc>
          <w:tcPr>
            <w:tcW w:w="1403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模块</w:t>
            </w:r>
          </w:p>
        </w:tc>
        <w:tc>
          <w:tcPr>
            <w:tcW w:w="344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内容</w:t>
            </w:r>
          </w:p>
        </w:tc>
        <w:tc>
          <w:tcPr>
            <w:tcW w:w="122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413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计划准备</w:t>
            </w:r>
          </w:p>
        </w:tc>
        <w:tc>
          <w:tcPr>
            <w:tcW w:w="6063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1. 坊主制订第一次送教活动计划</w:t>
            </w:r>
          </w:p>
          <w:p>
            <w:pPr>
              <w:adjustRightInd w:val="0"/>
              <w:snapToGrid w:val="0"/>
              <w:spacing w:line="400" w:lineRule="exact"/>
              <w:jc w:val="lef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2. 每个学员带一节本学期的教学设计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9月27日</w:t>
            </w:r>
          </w:p>
        </w:tc>
        <w:tc>
          <w:tcPr>
            <w:tcW w:w="137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8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:30-11:30</w:t>
            </w: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团队建设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组织破冰活动，划分小组，确定组长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学科坊主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明确职责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解读研修方案及计划，明确职责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分组备课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选出一节展示课，分学段学科坊坊主带领坊员集体备课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14:30-17:30</w:t>
            </w: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观课议课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每个学段以坊员作为学生，模拟课堂实施，其他组观课，组织跨学段共议一堂课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音乐、体育、美术学科专家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专家诊断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专业诊断点评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9月28日</w:t>
            </w: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8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:30-11:30</w:t>
            </w: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专家讲座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针对学科教学实施中的关键问题，进行专题讲座</w:t>
            </w:r>
            <w:r>
              <w:rPr>
                <w:rFonts w:cs="仿宋_GB2312" w:asciiTheme="majorEastAsia" w:hAnsiTheme="majorEastAsia" w:eastAsiaTheme="majorEastAsia"/>
                <w:bCs/>
                <w:szCs w:val="21"/>
              </w:rPr>
              <w:t xml:space="preserve"> 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376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14:30-17:30</w:t>
            </w:r>
          </w:p>
        </w:tc>
        <w:tc>
          <w:tcPr>
            <w:tcW w:w="1403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完善设计</w:t>
            </w:r>
          </w:p>
        </w:tc>
        <w:tc>
          <w:tcPr>
            <w:tcW w:w="344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自主研修，完善教学设计</w:t>
            </w:r>
          </w:p>
        </w:tc>
        <w:tc>
          <w:tcPr>
            <w:tcW w:w="122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学科坊主</w:t>
            </w:r>
          </w:p>
        </w:tc>
      </w:tr>
    </w:tbl>
    <w:p>
      <w:pPr>
        <w:spacing w:line="360" w:lineRule="auto"/>
        <w:jc w:val="left"/>
        <w:rPr>
          <w:rFonts w:hint="eastAsia" w:cs="仿宋_GB2312" w:asciiTheme="majorEastAsia" w:hAnsiTheme="majorEastAsia" w:eastAsiaTheme="majorEastAsia"/>
          <w:b/>
          <w:bCs/>
          <w:sz w:val="24"/>
        </w:rPr>
      </w:pPr>
    </w:p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(二)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 高中送教活动安排</w:t>
      </w:r>
    </w:p>
    <w:p>
      <w:pPr>
        <w:spacing w:line="360" w:lineRule="auto"/>
        <w:jc w:val="left"/>
        <w:rPr>
          <w:rFonts w:hint="eastAsia" w:cs="仿宋_GB2312" w:asciiTheme="majorEastAsia" w:hAnsiTheme="majorEastAsia" w:eastAsiaTheme="majorEastAsia"/>
          <w:b/>
          <w:bCs/>
          <w:sz w:val="24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  </w:t>
      </w: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1.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>送教主题：</w:t>
      </w:r>
      <w:r>
        <w:rPr>
          <w:rFonts w:hint="eastAsia" w:cs="仿宋_GB2312" w:asciiTheme="majorEastAsia" w:hAnsiTheme="majorEastAsia" w:eastAsiaTheme="majorEastAsia"/>
          <w:bCs/>
          <w:sz w:val="24"/>
        </w:rPr>
        <w:t>把握新课标  素养落课堂</w:t>
      </w:r>
      <w:r>
        <w:rPr>
          <w:rFonts w:hint="eastAsia" w:cs="仿宋_GB2312" w:asciiTheme="majorEastAsia" w:hAnsiTheme="majorEastAsia" w:eastAsiaTheme="majorEastAsia"/>
          <w:b/>
          <w:bCs/>
          <w:sz w:val="24"/>
        </w:rPr>
        <w:t xml:space="preserve">  </w:t>
      </w:r>
    </w:p>
    <w:p>
      <w:pPr>
        <w:numPr>
          <w:ilvl w:val="0"/>
          <w:numId w:val="0"/>
        </w:numPr>
        <w:spacing w:line="460" w:lineRule="exact"/>
        <w:ind w:left="0" w:leftChars="0" w:firstLine="219" w:firstLineChars="91"/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2.活动主持人:</w:t>
      </w:r>
    </w:p>
    <w:p>
      <w:pPr>
        <w:numPr>
          <w:ilvl w:val="0"/>
          <w:numId w:val="0"/>
        </w:numPr>
        <w:spacing w:line="460" w:lineRule="exact"/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</w:pP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>（1）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县一中：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>刘克君  白兴虎</w:t>
      </w:r>
    </w:p>
    <w:p>
      <w:pPr>
        <w:numPr>
          <w:ilvl w:val="0"/>
          <w:numId w:val="0"/>
        </w:numPr>
        <w:spacing w:line="460" w:lineRule="exact"/>
        <w:rPr>
          <w:rFonts w:hint="eastAsia" w:cs="仿宋_GB2312" w:asciiTheme="majorEastAsia" w:hAnsiTheme="majorEastAsia" w:eastAsiaTheme="majorEastAsia"/>
          <w:b/>
          <w:bCs/>
          <w:sz w:val="24"/>
          <w:lang w:eastAsia="zh-CN"/>
        </w:rPr>
      </w:pP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>（2）县三中：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杨万忠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val="en-US" w:eastAsia="zh-CN"/>
        </w:rPr>
        <w:t xml:space="preserve">  </w:t>
      </w:r>
      <w:r>
        <w:rPr>
          <w:rFonts w:hint="eastAsia" w:cs="仿宋_GB2312" w:asciiTheme="majorEastAsia" w:hAnsiTheme="majorEastAsia" w:eastAsiaTheme="majorEastAsia"/>
          <w:b w:val="0"/>
          <w:bCs w:val="0"/>
          <w:sz w:val="24"/>
          <w:lang w:eastAsia="zh-CN"/>
        </w:rPr>
        <w:t>刘志诚</w:t>
      </w:r>
    </w:p>
    <w:p>
      <w:pPr>
        <w:spacing w:line="360" w:lineRule="auto"/>
        <w:ind w:left="0" w:leftChars="0" w:firstLine="219" w:firstLineChars="91"/>
        <w:jc w:val="left"/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</w:pPr>
      <w:r>
        <w:rPr>
          <w:rFonts w:hint="eastAsia" w:cs="仿宋_GB2312" w:asciiTheme="majorEastAsia" w:hAnsiTheme="majorEastAsia" w:eastAsiaTheme="majorEastAsia"/>
          <w:b/>
          <w:bCs/>
          <w:sz w:val="24"/>
          <w:lang w:val="en-US" w:eastAsia="zh-CN"/>
        </w:rPr>
        <w:t>3.活动安排</w:t>
      </w:r>
    </w:p>
    <w:tbl>
      <w:tblPr>
        <w:tblStyle w:val="4"/>
        <w:tblW w:w="8735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37"/>
        <w:gridCol w:w="1232"/>
        <w:gridCol w:w="992"/>
        <w:gridCol w:w="3260"/>
        <w:gridCol w:w="709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日期</w:t>
            </w:r>
          </w:p>
        </w:tc>
        <w:tc>
          <w:tcPr>
            <w:tcW w:w="1232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时间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模块</w:t>
            </w:r>
          </w:p>
        </w:tc>
        <w:tc>
          <w:tcPr>
            <w:tcW w:w="3260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内容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学科</w:t>
            </w:r>
          </w:p>
        </w:tc>
        <w:tc>
          <w:tcPr>
            <w:tcW w:w="1505" w:type="dxa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Cs w:val="21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2269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计划准备</w:t>
            </w:r>
          </w:p>
        </w:tc>
        <w:tc>
          <w:tcPr>
            <w:tcW w:w="6466" w:type="dxa"/>
            <w:gridSpan w:val="4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每个学员带一节本学期的教学设计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7" w:hRule="atLeast"/>
        </w:trPr>
        <w:tc>
          <w:tcPr>
            <w:tcW w:w="103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9月2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日</w:t>
            </w:r>
          </w:p>
        </w:tc>
        <w:tc>
          <w:tcPr>
            <w:tcW w:w="123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14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:30-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18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专家讲座</w:t>
            </w:r>
          </w:p>
        </w:tc>
        <w:tc>
          <w:tcPr>
            <w:tcW w:w="3260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普通高中课程方案的主要变化及</w:t>
            </w:r>
            <w:r>
              <w:rPr>
                <w:rFonts w:hint="eastAsia"/>
                <w:szCs w:val="21"/>
              </w:rPr>
              <w:t>对学校教育教学的挑战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全学科</w:t>
            </w: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  <w:lang w:eastAsia="zh-CN"/>
              </w:rPr>
              <w:t>县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</w:trPr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8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:30-1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</w:t>
            </w:r>
            <w:r>
              <w:rPr>
                <w:rFonts w:hint="eastAsia" w:asciiTheme="majorEastAsia" w:hAnsiTheme="majorEastAsia" w:eastAsiaTheme="major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0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3260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  <w:lang w:eastAsia="zh-CN"/>
              </w:rPr>
              <w:t>县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三中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9月2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  <w:lang w:val="en-US" w:eastAsia="zh-CN"/>
              </w:rPr>
              <w:t>9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日</w:t>
            </w:r>
          </w:p>
        </w:tc>
        <w:tc>
          <w:tcPr>
            <w:tcW w:w="1232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Cs w:val="21"/>
              </w:rPr>
              <w:t>8</w:t>
            </w: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:30-11:30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同课异构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每校选出1名教师同课异构并说课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语文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数学</w:t>
            </w:r>
          </w:p>
        </w:tc>
        <w:tc>
          <w:tcPr>
            <w:tcW w:w="150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  <w:lang w:eastAsia="zh-CN"/>
              </w:rPr>
              <w:t>县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一中（数学）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  <w:lang w:eastAsia="zh-CN"/>
              </w:rPr>
              <w:t>县</w:t>
            </w: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三中（语文）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232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Theme="majorEastAsia" w:hAnsiTheme="majorEastAsia" w:eastAsiaTheme="majorEastAsia"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专家诊断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专业诊断点评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atLeast"/>
        </w:trPr>
        <w:tc>
          <w:tcPr>
            <w:tcW w:w="1037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</w:p>
        </w:tc>
        <w:tc>
          <w:tcPr>
            <w:tcW w:w="123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/>
                <w:bCs/>
                <w:szCs w:val="21"/>
              </w:rPr>
            </w:pPr>
            <w:r>
              <w:rPr>
                <w:rFonts w:asciiTheme="majorEastAsia" w:hAnsiTheme="majorEastAsia" w:eastAsiaTheme="majorEastAsia"/>
                <w:color w:val="000000"/>
                <w:szCs w:val="21"/>
              </w:rPr>
              <w:t>14:30-17:30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专家讲座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  <w:r>
              <w:rPr>
                <w:rFonts w:hint="eastAsia" w:cs="仿宋_GB2312" w:asciiTheme="majorEastAsia" w:hAnsiTheme="majorEastAsia" w:eastAsiaTheme="majorEastAsia"/>
                <w:bCs/>
                <w:szCs w:val="21"/>
              </w:rPr>
              <w:t>基于学科核心素养的教学实施与评价</w:t>
            </w:r>
          </w:p>
        </w:tc>
        <w:tc>
          <w:tcPr>
            <w:tcW w:w="709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  <w:tc>
          <w:tcPr>
            <w:tcW w:w="150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cs="仿宋_GB2312" w:asciiTheme="majorEastAsia" w:hAnsiTheme="majorEastAsia" w:eastAsiaTheme="majorEastAsia"/>
                <w:bCs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cs="仿宋_GB2312" w:asciiTheme="majorEastAsia" w:hAnsiTheme="majorEastAsia" w:eastAsiaTheme="majorEastAsia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8EC2CB"/>
    <w:multiLevelType w:val="singleLevel"/>
    <w:tmpl w:val="DE8EC2C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4311FFFF"/>
    <w:multiLevelType w:val="singleLevel"/>
    <w:tmpl w:val="4311FFF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4013"/>
    <w:rsid w:val="000F4013"/>
    <w:rsid w:val="00D55DE4"/>
    <w:rsid w:val="295121AD"/>
    <w:rsid w:val="3081556C"/>
    <w:rsid w:val="3C45716E"/>
    <w:rsid w:val="6FB43EB6"/>
    <w:rsid w:val="7F90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231</Words>
  <Characters>1319</Characters>
  <Lines>10</Lines>
  <Paragraphs>3</Paragraphs>
  <TotalTime>3</TotalTime>
  <ScaleCrop>false</ScaleCrop>
  <LinksUpToDate>false</LinksUpToDate>
  <CharactersWithSpaces>1547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2018-09-13T07:59:00Z</dcterms:created>
  <dc:creator>srt</dc:creator>
  <cp:lastModifiedBy>大庄杨氏</cp:lastModifiedBy>
  <cp:lastPrinted>2018-09-19T09:01:00Z</cp:lastPrinted>
  <dcterms:modified xsi:type="dcterms:W3CDTF">2018-09-20T06:35:05Z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