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  <w:t>彭阳县第二小学2018年秋季招生工作流程表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</w:p>
    <w:tbl>
      <w:tblPr>
        <w:tblStyle w:val="5"/>
        <w:tblW w:w="8660" w:type="dxa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55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工作内容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8月24-25日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制定招生方案、招生公告，报教体局审核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8月26日～27日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公布审核后的招生公告，开展宣传，接受咨询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8月28日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登记，资格审查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8月29日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1118" w:right="0" w:rightChars="0" w:hanging="48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预招生名单报教体局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8月29-31日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预招生名单公示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9月1日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开学报名注册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9月2日～7日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入籍学生名单报教体局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9月7日～20日</w:t>
            </w:r>
          </w:p>
        </w:tc>
        <w:tc>
          <w:tcPr>
            <w:tcW w:w="5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正式办理入籍手续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361" w:bottom="1984" w:left="1531" w:header="964" w:footer="124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eastAsiaTheme="minorEastAsia"/>
        <w:lang w:eastAsia="zh-CN"/>
      </w:rPr>
    </w:pPr>
    <w:r>
      <w:rPr>
        <w:rFonts w:hint="eastAsia" w:eastAsiaTheme="minorEastAsia"/>
        <w:sz w:val="28"/>
        <w:lang w:eastAsia="zh-CN"/>
      </w:rPr>
      <w:fldChar w:fldCharType="begin"/>
    </w:r>
    <w:r>
      <w:rPr>
        <w:rFonts w:hint="eastAsia" w:eastAsiaTheme="minorEastAsia"/>
        <w:sz w:val="28"/>
        <w:lang w:eastAsia="zh-CN"/>
      </w:rPr>
      <w:instrText xml:space="preserve"> PAGE  \* MERGEFORMAT </w:instrText>
    </w:r>
    <w:r>
      <w:rPr>
        <w:rFonts w:hint="eastAsia" w:eastAsiaTheme="minorEastAsia"/>
        <w:sz w:val="28"/>
        <w:lang w:eastAsia="zh-CN"/>
      </w:rPr>
      <w:fldChar w:fldCharType="separate"/>
    </w:r>
    <w:r>
      <w:rPr>
        <w:rFonts w:hint="eastAsia" w:eastAsiaTheme="minorEastAsia"/>
        <w:sz w:val="28"/>
        <w:lang w:eastAsia="zh-CN"/>
      </w:rPr>
      <w:t>1</w:t>
    </w:r>
    <w:r>
      <w:rPr>
        <w:rFonts w:hint="eastAsia" w:eastAsiaTheme="minorEastAsia"/>
        <w:sz w:val="28"/>
        <w:lang w:eastAsia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364E0"/>
    <w:rsid w:val="248364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2018-08-28T08:06:00Z</dcterms:created>
  <dc:creator>Georgiana Chang</dc:creator>
  <cp:lastModifiedBy>Georgiana Chang</cp:lastModifiedBy>
  <dcterms:modified xsi:type="dcterms:W3CDTF">2018-08-28T08:06:48Z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