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32"/>
          <w:szCs w:val="32"/>
        </w:rPr>
      </w:pPr>
      <w:r>
        <w:rPr>
          <w:rFonts w:hint="eastAsia" w:ascii="黑体" w:eastAsia="黑体"/>
          <w:sz w:val="32"/>
          <w:szCs w:val="32"/>
        </w:rPr>
        <w:t>附件1：</w:t>
      </w:r>
    </w:p>
    <w:p>
      <w:pPr>
        <w:spacing w:line="640" w:lineRule="exact"/>
        <w:jc w:val="center"/>
        <w:rPr>
          <w:rFonts w:ascii="方正小标宋_GBK" w:eastAsia="方正小标宋_GBK"/>
          <w:sz w:val="44"/>
          <w:szCs w:val="44"/>
        </w:rPr>
      </w:pPr>
      <w:r>
        <w:rPr>
          <w:rFonts w:hint="eastAsia" w:ascii="方正小标宋_GBK" w:eastAsia="方正小标宋_GBK"/>
          <w:sz w:val="44"/>
          <w:szCs w:val="44"/>
        </w:rPr>
        <w:t>全区中小学校幼儿园消防安全标准化管理评查细则</w:t>
      </w:r>
    </w:p>
    <w:p>
      <w:pPr>
        <w:spacing w:line="560" w:lineRule="exact"/>
        <w:ind w:firstLine="560" w:firstLineChars="200"/>
        <w:rPr>
          <w:rFonts w:eastAsia="仿宋_GB2312"/>
          <w:sz w:val="28"/>
          <w:szCs w:val="28"/>
        </w:rPr>
      </w:pPr>
    </w:p>
    <w:p>
      <w:pPr>
        <w:spacing w:line="560" w:lineRule="exact"/>
        <w:ind w:firstLine="640" w:firstLineChars="200"/>
        <w:rPr>
          <w:rFonts w:eastAsia="仿宋_GB2312"/>
          <w:sz w:val="32"/>
          <w:szCs w:val="32"/>
        </w:rPr>
      </w:pPr>
      <w:r>
        <w:rPr>
          <w:rFonts w:eastAsia="仿宋_GB2312"/>
          <w:sz w:val="32"/>
          <w:szCs w:val="32"/>
        </w:rPr>
        <w:t>全区中小学校幼儿园（以下统称学校）消防安全标准化管理评查实行百分制。总分为100分，综合得分90-100分为优秀（示范学校），80-89分为良好（达标学校），60-79分为合格，0-59分为不合格。凡存在重大火灾隐患、年内发生消防违法行为被公安消防机构行政处罚、发生过</w:t>
      </w:r>
      <w:r>
        <w:rPr>
          <w:rFonts w:hint="eastAsia" w:eastAsia="仿宋_GB2312"/>
          <w:sz w:val="32"/>
          <w:szCs w:val="32"/>
        </w:rPr>
        <w:t>火灾</w:t>
      </w:r>
      <w:r>
        <w:rPr>
          <w:rFonts w:eastAsia="仿宋_GB2312"/>
          <w:sz w:val="32"/>
          <w:szCs w:val="32"/>
        </w:rPr>
        <w:t>事故的学校，直接评查为不合格。</w:t>
      </w:r>
    </w:p>
    <w:p>
      <w:pPr>
        <w:spacing w:line="560" w:lineRule="exact"/>
        <w:ind w:firstLine="640" w:firstLineChars="200"/>
        <w:rPr>
          <w:rFonts w:hint="eastAsia" w:ascii="黑体" w:eastAsia="黑体"/>
          <w:sz w:val="32"/>
          <w:szCs w:val="32"/>
        </w:rPr>
      </w:pPr>
      <w:r>
        <w:rPr>
          <w:rFonts w:hint="eastAsia" w:ascii="黑体" w:eastAsia="黑体"/>
          <w:sz w:val="32"/>
          <w:szCs w:val="32"/>
        </w:rPr>
        <w:t>一、消防安全责任（20分）</w:t>
      </w:r>
    </w:p>
    <w:p>
      <w:pPr>
        <w:spacing w:line="560" w:lineRule="exact"/>
        <w:ind w:firstLine="640" w:firstLineChars="200"/>
        <w:rPr>
          <w:rFonts w:eastAsia="仿宋_GB2312"/>
          <w:sz w:val="32"/>
          <w:szCs w:val="32"/>
        </w:rPr>
      </w:pPr>
      <w:r>
        <w:rPr>
          <w:rFonts w:eastAsia="仿宋_GB2312"/>
          <w:sz w:val="32"/>
          <w:szCs w:val="32"/>
        </w:rPr>
        <w:t>1、学校应当依法建立并落实逐级消防安全责任制，明确各级</w:t>
      </w:r>
      <w:r>
        <w:rPr>
          <w:rFonts w:hint="eastAsia" w:eastAsia="仿宋_GB2312"/>
          <w:sz w:val="32"/>
          <w:szCs w:val="32"/>
        </w:rPr>
        <w:t>。</w:t>
      </w:r>
      <w:r>
        <w:rPr>
          <w:rFonts w:eastAsia="仿宋_GB2312"/>
          <w:sz w:val="32"/>
          <w:szCs w:val="32"/>
        </w:rPr>
        <w:t>各岗位的消防安全职责。学校法定代表人或主要负责人对本单位消防安全工作负总责。属于消防安全重点单位的学校应当确定一名消防安全工作“明白人”为消防安全管理人，负责组织实施日常消防安全管理工作。（10分）</w:t>
      </w:r>
    </w:p>
    <w:p>
      <w:pPr>
        <w:spacing w:line="560" w:lineRule="exact"/>
        <w:ind w:firstLine="640" w:firstLineChars="200"/>
        <w:rPr>
          <w:rFonts w:eastAsia="仿宋_GB2312"/>
          <w:sz w:val="32"/>
          <w:szCs w:val="32"/>
        </w:rPr>
      </w:pPr>
      <w:r>
        <w:rPr>
          <w:rFonts w:eastAsia="仿宋_GB2312"/>
          <w:sz w:val="32"/>
          <w:szCs w:val="32"/>
        </w:rPr>
        <w:t>2、学校应当明确消防工作管理部门，配备专兼职消防管理人员，建立志愿消防队，具体实施消防安全工作。（10分）</w:t>
      </w:r>
    </w:p>
    <w:p>
      <w:pPr>
        <w:spacing w:line="560" w:lineRule="exact"/>
        <w:ind w:firstLine="640" w:firstLineChars="200"/>
        <w:rPr>
          <w:rFonts w:ascii="黑体" w:eastAsia="黑体"/>
          <w:sz w:val="32"/>
          <w:szCs w:val="32"/>
        </w:rPr>
      </w:pPr>
      <w:r>
        <w:rPr>
          <w:rFonts w:ascii="黑体" w:eastAsia="黑体"/>
          <w:sz w:val="32"/>
          <w:szCs w:val="32"/>
        </w:rPr>
        <w:t>二、消防安全管理</w:t>
      </w:r>
      <w:r>
        <w:rPr>
          <w:rFonts w:hint="eastAsia" w:ascii="黑体" w:eastAsia="黑体"/>
          <w:sz w:val="32"/>
          <w:szCs w:val="32"/>
        </w:rPr>
        <w:t>（</w:t>
      </w:r>
      <w:r>
        <w:rPr>
          <w:rFonts w:ascii="黑体" w:eastAsia="黑体"/>
          <w:sz w:val="32"/>
          <w:szCs w:val="32"/>
        </w:rPr>
        <w:t>50分</w:t>
      </w:r>
      <w:r>
        <w:rPr>
          <w:rFonts w:hint="eastAsia" w:ascii="黑体" w:eastAsia="黑体"/>
          <w:sz w:val="32"/>
          <w:szCs w:val="32"/>
        </w:rPr>
        <w:t>）</w:t>
      </w:r>
    </w:p>
    <w:p>
      <w:pPr>
        <w:spacing w:line="560" w:lineRule="exact"/>
        <w:ind w:firstLine="640" w:firstLineChars="200"/>
        <w:rPr>
          <w:rFonts w:eastAsia="仿宋_GB2312"/>
          <w:sz w:val="32"/>
          <w:szCs w:val="32"/>
        </w:rPr>
      </w:pPr>
      <w:r>
        <w:rPr>
          <w:rFonts w:eastAsia="仿宋_GB2312"/>
          <w:sz w:val="32"/>
          <w:szCs w:val="32"/>
        </w:rPr>
        <w:t>3、落实防火巡查检查制度。学校消防安全责任人或消防安全管理人员应当每月至少组织开展一次校园防火检查，并在开学、放假和重要节庆等活动期间开展有针对性的防火检查。学校应当每日</w:t>
      </w:r>
      <w:r>
        <w:rPr>
          <w:rFonts w:hint="eastAsia"/>
          <w:sz w:val="32"/>
          <w:szCs w:val="32"/>
        </w:rPr>
        <w:t>组</w:t>
      </w:r>
      <w:r>
        <w:rPr>
          <w:rFonts w:eastAsia="仿宋_GB2312"/>
          <w:sz w:val="32"/>
          <w:szCs w:val="32"/>
        </w:rPr>
        <w:t>织开展防火巡查，加强夜间巡查，并明确巡查人员、部位。食堂、体育场馆、会堂等场所在使用期间应当至少每两小时巡查一次。对检查发现的隐患问题要立即整改，对不能当场整改的火灾隐患，要及时向单位消防安全责任人或消防安全管理人报告，提出整改方案；单位消防安全责任人或消防安全管理人应当确定整改措施、整改期限及负责人，落实整改资金。在火灾隐患消除之前，单位应当落实防范措施，保障消防安全。（10分）</w:t>
      </w:r>
    </w:p>
    <w:p>
      <w:pPr>
        <w:spacing w:line="560" w:lineRule="exact"/>
        <w:ind w:firstLine="640" w:firstLineChars="200"/>
        <w:rPr>
          <w:rFonts w:eastAsia="仿宋_GB2312"/>
          <w:sz w:val="32"/>
          <w:szCs w:val="32"/>
        </w:rPr>
      </w:pPr>
      <w:r>
        <w:rPr>
          <w:rFonts w:eastAsia="仿宋_GB2312"/>
          <w:sz w:val="32"/>
          <w:szCs w:val="32"/>
        </w:rPr>
        <w:t>4、加强消防设施器材配备和管理。学校应当按照国家、行业标准配置消防设施、器材，并依照规定进行维护保养和检测，确保完好有效；主要消防设施设备应当张贴维护保养、检测情况记录卡。设有自动消防设施的，可以委托具有相应资质的消防技术服务机构进行维护保养，每年至少全面检测一次。设有消防控制室的，工作人员应持证上岗，熟悉设备操作，掌握应急处理程序，实行24小时专人值班制度，每班不少于2人；消防控制室应当在明显位置张贴消防控制室管理制度和值班应急处置程序。（10分）</w:t>
      </w:r>
    </w:p>
    <w:p>
      <w:pPr>
        <w:spacing w:line="560" w:lineRule="exact"/>
        <w:ind w:firstLine="640" w:firstLineChars="200"/>
        <w:rPr>
          <w:rFonts w:eastAsia="仿宋_GB2312"/>
          <w:sz w:val="32"/>
          <w:szCs w:val="32"/>
        </w:rPr>
      </w:pPr>
      <w:r>
        <w:rPr>
          <w:rFonts w:eastAsia="仿宋_GB2312"/>
          <w:sz w:val="32"/>
          <w:szCs w:val="32"/>
        </w:rPr>
        <w:t>5、严格火源和电气防火管理</w:t>
      </w:r>
      <w:r>
        <w:rPr>
          <w:rFonts w:hint="eastAsia" w:eastAsia="仿宋_GB2312"/>
          <w:sz w:val="32"/>
          <w:szCs w:val="32"/>
        </w:rPr>
        <w:t>。</w:t>
      </w:r>
      <w:r>
        <w:rPr>
          <w:rFonts w:eastAsia="仿宋_GB2312"/>
          <w:sz w:val="32"/>
          <w:szCs w:val="32"/>
        </w:rPr>
        <w:t>学校内严格火源管理，使用明火严格动火审批制度，落实现场监护人和防范措施。严禁在宿舍楼内使用液化石油气和天然气等</w:t>
      </w:r>
      <w:r>
        <w:rPr>
          <w:rFonts w:hint="eastAsia" w:eastAsia="仿宋_GB2312"/>
          <w:sz w:val="32"/>
          <w:szCs w:val="32"/>
        </w:rPr>
        <w:t>。</w:t>
      </w:r>
      <w:r>
        <w:rPr>
          <w:rFonts w:eastAsia="仿宋_GB2312"/>
          <w:sz w:val="32"/>
          <w:szCs w:val="32"/>
        </w:rPr>
        <w:t>建筑内配电设备、电气线路、电器选型、安装等应符合相关规范和防火要求，严禁私拉乱接电气线路、超负荷用电，严禁在宿舍楼内使用电炉</w:t>
      </w:r>
      <w:r>
        <w:rPr>
          <w:rFonts w:hint="eastAsia" w:eastAsia="仿宋_GB2312"/>
          <w:sz w:val="32"/>
          <w:szCs w:val="32"/>
        </w:rPr>
        <w:t>、</w:t>
      </w:r>
      <w:r>
        <w:rPr>
          <w:rFonts w:eastAsia="仿宋_GB2312"/>
          <w:sz w:val="32"/>
          <w:szCs w:val="32"/>
        </w:rPr>
        <w:t>热得快等大功率电器。（10分）</w:t>
      </w:r>
    </w:p>
    <w:p>
      <w:pPr>
        <w:spacing w:line="560" w:lineRule="exact"/>
        <w:ind w:firstLine="640" w:firstLineChars="200"/>
        <w:rPr>
          <w:rFonts w:eastAsia="仿宋_GB2312"/>
          <w:sz w:val="32"/>
          <w:szCs w:val="32"/>
        </w:rPr>
      </w:pPr>
      <w:r>
        <w:rPr>
          <w:rFonts w:eastAsia="仿宋_GB2312"/>
          <w:sz w:val="32"/>
          <w:szCs w:val="32"/>
        </w:rPr>
        <w:t>6、规范消防安全标识。学校消防设施、器材应当设置规范、醒目的标识，并用文字或图例标明操作使用方法；疏散通道、安全出口和消防安全重点部位等处应设置消防警示、</w:t>
      </w:r>
      <w:bookmarkStart w:id="0" w:name="_GoBack"/>
      <w:bookmarkEnd w:id="0"/>
      <w:r>
        <w:rPr>
          <w:rFonts w:eastAsia="仿宋_GB2312"/>
          <w:sz w:val="32"/>
          <w:szCs w:val="32"/>
        </w:rPr>
        <w:t>提示标识。（10分）</w:t>
      </w:r>
    </w:p>
    <w:p>
      <w:pPr>
        <w:spacing w:line="560" w:lineRule="exact"/>
        <w:ind w:firstLine="640" w:firstLineChars="200"/>
        <w:rPr>
          <w:rFonts w:eastAsia="仿宋_GB2312"/>
          <w:sz w:val="32"/>
          <w:szCs w:val="32"/>
        </w:rPr>
      </w:pPr>
      <w:r>
        <w:rPr>
          <w:rFonts w:eastAsia="仿宋_GB2312"/>
          <w:sz w:val="32"/>
          <w:szCs w:val="32"/>
        </w:rPr>
        <w:t>7、遵守消防法律法规。严禁使用未经消防行政许可或者备案的建筑物及场所。严禁采用夹芯材料燃烧性能低于A级的彩钢板搭建有人居住或者活动的建筑。严禁违规存放、使用易燃易爆危险品。严禁在宿舍楼、教室的外窗设置影响疏散逃生和灭火救援的铁栅栏。严禁锁闭安全出口，占用、堵塞疏散通道、消防车通道。严禁埋压、圈占消火栓，擅自停用、关闭消防设施设备。（10分）</w:t>
      </w:r>
    </w:p>
    <w:p>
      <w:pPr>
        <w:spacing w:line="560" w:lineRule="exact"/>
        <w:ind w:firstLine="640" w:firstLineChars="200"/>
        <w:rPr>
          <w:rFonts w:ascii="黑体" w:eastAsia="黑体"/>
          <w:sz w:val="32"/>
          <w:szCs w:val="32"/>
        </w:rPr>
      </w:pPr>
      <w:r>
        <w:rPr>
          <w:rFonts w:ascii="黑体" w:eastAsia="黑体"/>
          <w:sz w:val="32"/>
          <w:szCs w:val="32"/>
        </w:rPr>
        <w:t>三、消防安全教</w:t>
      </w:r>
      <w:r>
        <w:rPr>
          <w:rFonts w:hint="eastAsia" w:ascii="黑体" w:eastAsia="黑体"/>
          <w:sz w:val="32"/>
          <w:szCs w:val="32"/>
        </w:rPr>
        <w:t>育</w:t>
      </w:r>
      <w:r>
        <w:rPr>
          <w:rFonts w:ascii="黑体" w:eastAsia="黑体"/>
          <w:sz w:val="32"/>
          <w:szCs w:val="32"/>
        </w:rPr>
        <w:t>培训</w:t>
      </w:r>
      <w:r>
        <w:rPr>
          <w:rFonts w:hint="eastAsia" w:ascii="黑体" w:eastAsia="黑体"/>
          <w:sz w:val="32"/>
          <w:szCs w:val="32"/>
        </w:rPr>
        <w:t>（</w:t>
      </w:r>
      <w:r>
        <w:rPr>
          <w:rFonts w:ascii="黑体" w:eastAsia="黑体"/>
          <w:sz w:val="32"/>
          <w:szCs w:val="32"/>
        </w:rPr>
        <w:t>10分</w:t>
      </w:r>
      <w:r>
        <w:rPr>
          <w:rFonts w:hint="eastAsia" w:ascii="黑体" w:eastAsia="黑体"/>
          <w:sz w:val="32"/>
          <w:szCs w:val="32"/>
        </w:rPr>
        <w:t>）</w:t>
      </w:r>
    </w:p>
    <w:p>
      <w:pPr>
        <w:spacing w:line="560" w:lineRule="exact"/>
        <w:ind w:firstLine="640" w:firstLineChars="200"/>
        <w:rPr>
          <w:rFonts w:eastAsia="仿宋_GB2312"/>
          <w:sz w:val="32"/>
          <w:szCs w:val="32"/>
        </w:rPr>
      </w:pPr>
      <w:r>
        <w:rPr>
          <w:rFonts w:eastAsia="仿宋_GB2312"/>
          <w:sz w:val="32"/>
          <w:szCs w:val="32"/>
        </w:rPr>
        <w:t>8、学校应当每年至少对教职员工开展一次全员消防安全培训，教职员工新上岗、转岗前应当经过岗前消防安全培训。所有教职员工应当懂得本单位、本岗位火灾危险性和防火措施，会报警、会扑救初起火灾、会组织疏散逃生自救。（5分）</w:t>
      </w:r>
    </w:p>
    <w:p>
      <w:pPr>
        <w:spacing w:line="560" w:lineRule="exact"/>
        <w:ind w:firstLine="640" w:firstLineChars="200"/>
        <w:rPr>
          <w:rFonts w:eastAsia="仿宋_GB2312"/>
          <w:sz w:val="32"/>
          <w:szCs w:val="32"/>
        </w:rPr>
      </w:pPr>
      <w:r>
        <w:rPr>
          <w:rFonts w:eastAsia="仿宋_GB2312"/>
          <w:sz w:val="32"/>
          <w:szCs w:val="32"/>
        </w:rPr>
        <w:t>9、学校应当将消防安全知识纳入学生课堂教学内容，确定熟悉消防安全知识的教师进行授课，并选聘消防专业人员担任学校的兼职消防辅导员。幼儿园应当采取寓教于乐的方式对儿童进行消防安全常识教育。中小学校要保证一定课时对学生开展消防安全教育，并针对各学龄阶段特点，确定不同的消防安全教育的形式和内容。（5分）</w:t>
      </w:r>
    </w:p>
    <w:p>
      <w:pPr>
        <w:spacing w:line="560" w:lineRule="exact"/>
        <w:ind w:firstLine="640" w:firstLineChars="200"/>
        <w:rPr>
          <w:rFonts w:ascii="黑体" w:eastAsia="黑体"/>
          <w:sz w:val="32"/>
          <w:szCs w:val="32"/>
        </w:rPr>
      </w:pPr>
      <w:r>
        <w:rPr>
          <w:rFonts w:ascii="黑体" w:eastAsia="黑体"/>
          <w:sz w:val="32"/>
          <w:szCs w:val="32"/>
        </w:rPr>
        <w:t>四、消防应急演练</w:t>
      </w:r>
      <w:r>
        <w:rPr>
          <w:rFonts w:hint="eastAsia" w:ascii="黑体" w:eastAsia="黑体"/>
          <w:sz w:val="32"/>
          <w:szCs w:val="32"/>
        </w:rPr>
        <w:t>（</w:t>
      </w:r>
      <w:r>
        <w:rPr>
          <w:rFonts w:ascii="黑体" w:eastAsia="黑体"/>
          <w:sz w:val="32"/>
          <w:szCs w:val="32"/>
        </w:rPr>
        <w:t>20分</w:t>
      </w:r>
      <w:r>
        <w:rPr>
          <w:rFonts w:hint="eastAsia" w:ascii="黑体" w:eastAsia="黑体"/>
          <w:sz w:val="32"/>
          <w:szCs w:val="32"/>
        </w:rPr>
        <w:t>）</w:t>
      </w:r>
    </w:p>
    <w:p>
      <w:pPr>
        <w:spacing w:line="560" w:lineRule="exact"/>
        <w:ind w:firstLine="640" w:firstLineChars="200"/>
        <w:rPr>
          <w:rFonts w:eastAsia="仿宋_GB2312"/>
          <w:sz w:val="32"/>
          <w:szCs w:val="32"/>
        </w:rPr>
      </w:pPr>
      <w:r>
        <w:rPr>
          <w:rFonts w:eastAsia="仿宋_GB2312"/>
          <w:sz w:val="32"/>
          <w:szCs w:val="32"/>
        </w:rPr>
        <w:t>10、学校应当制定本单位灭火和应急疏散预案，明确每班次、各岗位人员及其报警、疏散、扑救初起火灾的职责，并每半年至少演练一次。举办重要节庆、文体等活动时，应制定有针对性的灭火和应急疏散预案。幼儿园和小学的演练应当落实疏散引导、保护儿童的措施。（10分）</w:t>
      </w:r>
    </w:p>
    <w:p>
      <w:pPr>
        <w:spacing w:line="560" w:lineRule="exact"/>
        <w:ind w:firstLine="640" w:firstLineChars="200"/>
        <w:rPr>
          <w:rFonts w:eastAsia="仿宋_GB2312"/>
          <w:sz w:val="32"/>
          <w:szCs w:val="32"/>
        </w:rPr>
      </w:pPr>
      <w:r>
        <w:rPr>
          <w:rFonts w:eastAsia="仿宋_GB2312"/>
          <w:sz w:val="32"/>
          <w:szCs w:val="32"/>
        </w:rPr>
        <w:t>11、属于消防安全重点单位的学校，要按照“有人员、有器材、有战斗力”和“救早、救小、3分钟到场扑救初起火灾”的要求建设微型消防站，并定期开展技能培训和消防演练。（10分）</w:t>
      </w:r>
    </w:p>
    <w:p>
      <w:pPr>
        <w:widowControl/>
        <w:spacing w:line="560" w:lineRule="exact"/>
        <w:jc w:val="left"/>
        <w:rPr>
          <w:rFonts w:eastAsia="仿宋_GB2312"/>
          <w:sz w:val="32"/>
          <w:szCs w:val="32"/>
        </w:rPr>
        <w:sectPr>
          <w:footerReference r:id="rId5" w:type="first"/>
          <w:footerReference r:id="rId3" w:type="default"/>
          <w:footerReference r:id="rId4" w:type="even"/>
          <w:pgSz w:w="11906" w:h="16838"/>
          <w:pgMar w:top="1440" w:right="1758" w:bottom="1440" w:left="1758" w:header="851" w:footer="992" w:gutter="0"/>
          <w:cols w:space="425" w:num="1"/>
          <w:titlePg/>
          <w:docGrid w:type="lines" w:linePitch="312" w:charSpace="0"/>
        </w:sectPr>
      </w:pPr>
    </w:p>
    <w:p>
      <w:pPr>
        <w:spacing w:line="560" w:lineRule="exact"/>
        <w:ind w:left="11"/>
        <w:jc w:val="left"/>
        <w:rPr>
          <w:rFonts w:hint="eastAsia" w:ascii="黑体" w:eastAsia="黑体"/>
          <w:sz w:val="32"/>
          <w:szCs w:val="32"/>
        </w:rPr>
      </w:pPr>
      <w:r>
        <w:rPr>
          <w:rFonts w:hint="eastAsia" w:ascii="黑体" w:eastAsia="黑体"/>
          <w:sz w:val="32"/>
          <w:szCs w:val="32"/>
        </w:rPr>
        <w:t>附件2：</w:t>
      </w:r>
    </w:p>
    <w:p>
      <w:pPr>
        <w:spacing w:line="560" w:lineRule="exact"/>
        <w:ind w:left="11"/>
        <w:jc w:val="center"/>
        <w:rPr>
          <w:rFonts w:hint="eastAsia" w:ascii="方正小标宋简体" w:eastAsia="方正小标宋简体"/>
          <w:sz w:val="44"/>
          <w:szCs w:val="44"/>
        </w:rPr>
      </w:pPr>
      <w:r>
        <w:rPr>
          <w:rFonts w:hint="eastAsia" w:ascii="方正小标宋简体" w:eastAsia="方正小标宋简体"/>
          <w:sz w:val="44"/>
          <w:szCs w:val="44"/>
        </w:rPr>
        <w:t>全区中小学校幼儿园消防安全标准化管理达标评查表</w:t>
      </w:r>
    </w:p>
    <w:p>
      <w:pPr>
        <w:spacing w:after="156" w:afterLines="50" w:line="560" w:lineRule="exact"/>
        <w:rPr>
          <w:rFonts w:eastAsia="仿宋_GB2312"/>
          <w:sz w:val="28"/>
          <w:szCs w:val="28"/>
        </w:rPr>
      </w:pPr>
      <w:r>
        <w:rPr>
          <w:rFonts w:eastAsia="仿宋_GB2312"/>
          <w:sz w:val="28"/>
          <w:szCs w:val="28"/>
        </w:rPr>
        <w:t>学校</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hint="eastAsia" w:eastAsia="仿宋_GB2312"/>
          <w:sz w:val="28"/>
          <w:szCs w:val="28"/>
          <w:u w:val="single"/>
        </w:rPr>
        <w:t xml:space="preserve">                </w:t>
      </w:r>
      <w:r>
        <w:rPr>
          <w:rFonts w:eastAsia="仿宋_GB2312"/>
          <w:sz w:val="28"/>
          <w:szCs w:val="28"/>
        </w:rPr>
        <w:t>评查时间：</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r>
        <w:rPr>
          <w:rFonts w:hint="eastAsia" w:eastAsia="仿宋_GB2312"/>
          <w:sz w:val="28"/>
          <w:szCs w:val="28"/>
        </w:rPr>
        <w:t xml:space="preserve">    </w:t>
      </w:r>
      <w:r>
        <w:rPr>
          <w:rFonts w:eastAsia="仿宋_GB2312"/>
          <w:sz w:val="28"/>
          <w:szCs w:val="28"/>
        </w:rPr>
        <w:t>评查人：</w:t>
      </w:r>
      <w:r>
        <w:rPr>
          <w:rFonts w:hint="eastAsia" w:eastAsia="仿宋_GB2312"/>
          <w:sz w:val="28"/>
          <w:szCs w:val="28"/>
          <w:u w:val="single"/>
        </w:rPr>
        <w:t xml:space="preserve">              </w:t>
      </w:r>
      <w:r>
        <w:rPr>
          <w:rFonts w:hint="eastAsia" w:eastAsia="仿宋_GB2312"/>
          <w:sz w:val="28"/>
          <w:szCs w:val="28"/>
        </w:rPr>
        <w:t xml:space="preserve"> 得分：</w:t>
      </w:r>
      <w:r>
        <w:rPr>
          <w:rFonts w:hint="eastAsia" w:eastAsia="仿宋_GB2312"/>
          <w:sz w:val="28"/>
          <w:szCs w:val="28"/>
          <w:u w:val="single"/>
        </w:rPr>
        <w:t xml:space="preserve">     </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431"/>
        <w:gridCol w:w="4403"/>
        <w:gridCol w:w="1126"/>
        <w:gridCol w:w="142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06" w:type="dxa"/>
            <w:shd w:val="clear" w:color="auto" w:fill="auto"/>
            <w:vAlign w:val="center"/>
          </w:tcPr>
          <w:p>
            <w:pPr>
              <w:spacing w:line="240" w:lineRule="atLeast"/>
              <w:jc w:val="center"/>
              <w:rPr>
                <w:rFonts w:eastAsia="仿宋_GB2312"/>
                <w:sz w:val="24"/>
              </w:rPr>
            </w:pPr>
            <w:r>
              <w:rPr>
                <w:rFonts w:eastAsia="仿宋_GB2312"/>
                <w:sz w:val="24"/>
              </w:rPr>
              <w:t>考评</w:t>
            </w:r>
            <w:r>
              <w:rPr>
                <w:rFonts w:hint="eastAsia" w:eastAsia="仿宋_GB2312"/>
                <w:sz w:val="24"/>
              </w:rPr>
              <w:br w:type="textWrapping"/>
            </w:r>
            <w:r>
              <w:rPr>
                <w:rFonts w:eastAsia="仿宋_GB2312"/>
                <w:sz w:val="24"/>
              </w:rPr>
              <w:t>项目</w:t>
            </w:r>
          </w:p>
        </w:tc>
        <w:tc>
          <w:tcPr>
            <w:tcW w:w="5431" w:type="dxa"/>
            <w:shd w:val="clear" w:color="auto" w:fill="auto"/>
            <w:vAlign w:val="center"/>
          </w:tcPr>
          <w:p>
            <w:pPr>
              <w:spacing w:line="240" w:lineRule="atLeast"/>
              <w:jc w:val="center"/>
              <w:rPr>
                <w:rFonts w:eastAsia="仿宋_GB2312"/>
                <w:sz w:val="28"/>
                <w:szCs w:val="28"/>
              </w:rPr>
            </w:pPr>
            <w:r>
              <w:rPr>
                <w:rFonts w:eastAsia="仿宋_GB2312"/>
                <w:sz w:val="24"/>
              </w:rPr>
              <w:t>考评内容</w:t>
            </w:r>
          </w:p>
        </w:tc>
        <w:tc>
          <w:tcPr>
            <w:tcW w:w="4403" w:type="dxa"/>
            <w:shd w:val="clear" w:color="auto" w:fill="auto"/>
            <w:vAlign w:val="center"/>
          </w:tcPr>
          <w:p>
            <w:pPr>
              <w:spacing w:line="300" w:lineRule="exact"/>
              <w:jc w:val="center"/>
              <w:rPr>
                <w:rFonts w:eastAsia="仿宋_GB2312"/>
                <w:sz w:val="28"/>
                <w:szCs w:val="28"/>
              </w:rPr>
            </w:pPr>
            <w:r>
              <w:rPr>
                <w:rFonts w:eastAsia="仿宋_GB2312"/>
                <w:sz w:val="28"/>
                <w:szCs w:val="28"/>
              </w:rPr>
              <w:t>评标准</w:t>
            </w:r>
            <w:r>
              <w:rPr>
                <w:rFonts w:hint="eastAsia" w:eastAsia="仿宋_GB2312"/>
                <w:sz w:val="28"/>
                <w:szCs w:val="28"/>
              </w:rPr>
              <w:br w:type="textWrapping"/>
            </w:r>
            <w:r>
              <w:rPr>
                <w:rFonts w:hint="eastAsia" w:eastAsia="仿宋_GB2312"/>
                <w:szCs w:val="21"/>
              </w:rPr>
              <w:t>（</w:t>
            </w:r>
            <w:r>
              <w:rPr>
                <w:rFonts w:eastAsia="仿宋_GB2312"/>
                <w:szCs w:val="21"/>
              </w:rPr>
              <w:t>注：扣分均为该项分值扣完为止</w:t>
            </w:r>
            <w:r>
              <w:rPr>
                <w:rFonts w:hint="eastAsia" w:eastAsia="仿宋_GB2312"/>
                <w:szCs w:val="21"/>
              </w:rPr>
              <w:t>）</w:t>
            </w:r>
          </w:p>
        </w:tc>
        <w:tc>
          <w:tcPr>
            <w:tcW w:w="1126" w:type="dxa"/>
            <w:shd w:val="clear" w:color="auto" w:fill="auto"/>
            <w:vAlign w:val="center"/>
          </w:tcPr>
          <w:p>
            <w:pPr>
              <w:spacing w:line="240" w:lineRule="atLeast"/>
              <w:jc w:val="center"/>
              <w:rPr>
                <w:rFonts w:eastAsia="仿宋_GB2312"/>
                <w:sz w:val="24"/>
              </w:rPr>
            </w:pPr>
            <w:r>
              <w:rPr>
                <w:rFonts w:hint="eastAsia" w:eastAsia="仿宋_GB2312"/>
                <w:sz w:val="24"/>
              </w:rPr>
              <w:t>考评</w:t>
            </w:r>
            <w:r>
              <w:rPr>
                <w:rFonts w:eastAsia="仿宋_GB2312"/>
                <w:sz w:val="24"/>
              </w:rPr>
              <w:br w:type="textWrapping"/>
            </w:r>
            <w:r>
              <w:rPr>
                <w:rFonts w:hint="eastAsia" w:eastAsia="仿宋_GB2312"/>
                <w:sz w:val="24"/>
              </w:rPr>
              <w:t>方法</w:t>
            </w:r>
          </w:p>
        </w:tc>
        <w:tc>
          <w:tcPr>
            <w:tcW w:w="1425" w:type="dxa"/>
            <w:shd w:val="clear" w:color="auto" w:fill="auto"/>
            <w:vAlign w:val="center"/>
          </w:tcPr>
          <w:p>
            <w:pPr>
              <w:spacing w:line="240" w:lineRule="atLeast"/>
              <w:jc w:val="center"/>
              <w:rPr>
                <w:rFonts w:eastAsia="仿宋_GB2312"/>
                <w:sz w:val="24"/>
              </w:rPr>
            </w:pPr>
            <w:r>
              <w:rPr>
                <w:rFonts w:hint="eastAsia" w:eastAsia="仿宋_GB2312"/>
                <w:sz w:val="24"/>
              </w:rPr>
              <w:t>扣分情况</w:t>
            </w:r>
            <w:r>
              <w:rPr>
                <w:rFonts w:eastAsia="仿宋_GB2312"/>
                <w:sz w:val="24"/>
              </w:rPr>
              <w:br w:type="textWrapping"/>
            </w:r>
            <w:r>
              <w:rPr>
                <w:rFonts w:hint="eastAsia" w:eastAsia="仿宋_GB2312"/>
                <w:sz w:val="24"/>
              </w:rPr>
              <w:t>及原因</w:t>
            </w:r>
          </w:p>
        </w:tc>
        <w:tc>
          <w:tcPr>
            <w:tcW w:w="883" w:type="dxa"/>
            <w:shd w:val="clear" w:color="auto" w:fill="auto"/>
            <w:vAlign w:val="center"/>
          </w:tcPr>
          <w:p>
            <w:pPr>
              <w:spacing w:line="240" w:lineRule="atLeast"/>
              <w:jc w:val="center"/>
              <w:rPr>
                <w:rFonts w:eastAsia="仿宋_GB2312"/>
                <w:sz w:val="24"/>
              </w:rPr>
            </w:pPr>
            <w:r>
              <w:rPr>
                <w:rFonts w:hint="eastAsia"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atLeast"/>
        </w:trPr>
        <w:tc>
          <w:tcPr>
            <w:tcW w:w="906" w:type="dxa"/>
            <w:vMerge w:val="restart"/>
            <w:shd w:val="clear" w:color="auto" w:fill="auto"/>
            <w:vAlign w:val="center"/>
          </w:tcPr>
          <w:p>
            <w:pPr>
              <w:jc w:val="left"/>
              <w:rPr>
                <w:rFonts w:eastAsia="仿宋_GB2312"/>
                <w:szCs w:val="21"/>
              </w:rPr>
            </w:pPr>
            <w:r>
              <w:rPr>
                <w:rFonts w:eastAsia="仿宋_GB2312"/>
                <w:szCs w:val="21"/>
              </w:rPr>
              <w:t>消防</w:t>
            </w:r>
            <w:r>
              <w:rPr>
                <w:rFonts w:hint="eastAsia" w:eastAsia="仿宋_GB2312"/>
                <w:szCs w:val="21"/>
              </w:rPr>
              <w:br w:type="textWrapping"/>
            </w:r>
            <w:r>
              <w:rPr>
                <w:rFonts w:eastAsia="仿宋_GB2312"/>
                <w:szCs w:val="21"/>
              </w:rPr>
              <w:t>安全</w:t>
            </w:r>
            <w:r>
              <w:rPr>
                <w:rFonts w:hint="eastAsia" w:eastAsia="仿宋_GB2312"/>
                <w:szCs w:val="21"/>
              </w:rPr>
              <w:br w:type="textWrapping"/>
            </w:r>
            <w:r>
              <w:rPr>
                <w:rFonts w:eastAsia="仿宋_GB2312"/>
                <w:szCs w:val="21"/>
              </w:rPr>
              <w:t>责任</w:t>
            </w:r>
            <w:r>
              <w:rPr>
                <w:rFonts w:hint="eastAsia" w:eastAsia="仿宋_GB2312"/>
                <w:szCs w:val="21"/>
              </w:rPr>
              <w:br w:type="textWrapping"/>
            </w:r>
            <w:r>
              <w:rPr>
                <w:rFonts w:hint="eastAsia" w:eastAsia="仿宋_GB2312"/>
                <w:szCs w:val="21"/>
              </w:rPr>
              <w:t>(</w:t>
            </w:r>
            <w:r>
              <w:rPr>
                <w:rFonts w:eastAsia="仿宋_GB2312"/>
                <w:szCs w:val="21"/>
              </w:rPr>
              <w:t>20分</w:t>
            </w:r>
            <w:r>
              <w:rPr>
                <w:rFonts w:hint="eastAsia" w:eastAsia="仿宋_GB2312"/>
                <w:szCs w:val="21"/>
              </w:rPr>
              <w:t>)</w:t>
            </w:r>
          </w:p>
        </w:tc>
        <w:tc>
          <w:tcPr>
            <w:tcW w:w="5431" w:type="dxa"/>
            <w:shd w:val="clear" w:color="auto" w:fill="auto"/>
            <w:vAlign w:val="center"/>
          </w:tcPr>
          <w:p>
            <w:pPr>
              <w:rPr>
                <w:rFonts w:eastAsia="仿宋_GB2312"/>
                <w:szCs w:val="21"/>
              </w:rPr>
            </w:pPr>
            <w:r>
              <w:rPr>
                <w:rFonts w:hint="eastAsia" w:eastAsia="仿宋_GB2312"/>
                <w:szCs w:val="21"/>
              </w:rPr>
              <w:t>1、</w:t>
            </w:r>
            <w:r>
              <w:rPr>
                <w:rFonts w:eastAsia="仿宋_GB2312"/>
                <w:szCs w:val="21"/>
              </w:rPr>
              <w:t>依法建文并落实逐级消防安全</w:t>
            </w:r>
            <w:r>
              <w:rPr>
                <w:rFonts w:hint="eastAsia" w:eastAsia="仿宋_GB2312"/>
                <w:szCs w:val="21"/>
              </w:rPr>
              <w:t>责任</w:t>
            </w:r>
            <w:r>
              <w:rPr>
                <w:rFonts w:eastAsia="仿宋_GB2312"/>
                <w:szCs w:val="21"/>
              </w:rPr>
              <w:t>制，明确各级</w:t>
            </w:r>
            <w:r>
              <w:rPr>
                <w:rFonts w:hint="eastAsia" w:eastAsia="仿宋_GB2312"/>
                <w:szCs w:val="21"/>
              </w:rPr>
              <w:t>、各岗</w:t>
            </w:r>
            <w:r>
              <w:rPr>
                <w:rFonts w:eastAsia="仿宋_GB2312"/>
                <w:szCs w:val="21"/>
              </w:rPr>
              <w:t>位的消防安全职责</w:t>
            </w:r>
            <w:r>
              <w:rPr>
                <w:rFonts w:hint="eastAsia" w:eastAsia="仿宋_GB2312"/>
                <w:szCs w:val="21"/>
              </w:rPr>
              <w:t>。</w:t>
            </w:r>
            <w:r>
              <w:rPr>
                <w:rFonts w:eastAsia="仿宋_GB2312"/>
                <w:szCs w:val="21"/>
              </w:rPr>
              <w:t>学校法定代表人或主</w:t>
            </w:r>
            <w:r>
              <w:rPr>
                <w:rFonts w:hint="eastAsia"/>
                <w:szCs w:val="21"/>
              </w:rPr>
              <w:t>要</w:t>
            </w:r>
            <w:r>
              <w:rPr>
                <w:rFonts w:eastAsia="仿宋_GB2312"/>
                <w:szCs w:val="21"/>
              </w:rPr>
              <w:t>负责人</w:t>
            </w:r>
            <w:r>
              <w:rPr>
                <w:rFonts w:hint="eastAsia" w:eastAsia="仿宋_GB2312"/>
                <w:szCs w:val="21"/>
              </w:rPr>
              <w:t>对本单位安全工作负总责，</w:t>
            </w:r>
            <w:r>
              <w:rPr>
                <w:rFonts w:eastAsia="仿宋_GB2312"/>
                <w:szCs w:val="21"/>
              </w:rPr>
              <w:t>属于消防安全重点单位的</w:t>
            </w:r>
            <w:r>
              <w:rPr>
                <w:rFonts w:hint="eastAsia" w:eastAsia="仿宋_GB2312"/>
                <w:szCs w:val="21"/>
              </w:rPr>
              <w:t>学</w:t>
            </w:r>
            <w:r>
              <w:rPr>
                <w:rFonts w:eastAsia="仿宋_GB2312"/>
                <w:szCs w:val="21"/>
              </w:rPr>
              <w:t>校应当确定一</w:t>
            </w:r>
            <w:r>
              <w:rPr>
                <w:rFonts w:hint="eastAsia" w:eastAsia="仿宋_GB2312"/>
                <w:szCs w:val="21"/>
              </w:rPr>
              <w:t>名消防</w:t>
            </w:r>
            <w:r>
              <w:rPr>
                <w:rFonts w:eastAsia="仿宋_GB2312"/>
                <w:szCs w:val="21"/>
              </w:rPr>
              <w:t>安全</w:t>
            </w:r>
            <w:r>
              <w:rPr>
                <w:rFonts w:hint="eastAsia" w:eastAsia="仿宋_GB2312"/>
                <w:szCs w:val="21"/>
              </w:rPr>
              <w:t>管理</w:t>
            </w:r>
            <w:r>
              <w:rPr>
                <w:rFonts w:eastAsia="仿宋_GB2312"/>
                <w:szCs w:val="21"/>
              </w:rPr>
              <w:t>工作</w:t>
            </w:r>
            <w:r>
              <w:rPr>
                <w:rFonts w:hint="eastAsia" w:eastAsia="仿宋_GB2312"/>
                <w:szCs w:val="21"/>
              </w:rPr>
              <w:t>“明</w:t>
            </w:r>
            <w:r>
              <w:rPr>
                <w:rFonts w:eastAsia="仿宋_GB2312"/>
                <w:szCs w:val="21"/>
              </w:rPr>
              <w:t>白人”为消防安全</w:t>
            </w:r>
            <w:r>
              <w:rPr>
                <w:rFonts w:hint="eastAsia" w:eastAsia="仿宋_GB2312"/>
                <w:szCs w:val="21"/>
              </w:rPr>
              <w:t>管理</w:t>
            </w:r>
            <w:r>
              <w:rPr>
                <w:rFonts w:eastAsia="仿宋_GB2312"/>
                <w:szCs w:val="21"/>
              </w:rPr>
              <w:t>人，负</w:t>
            </w:r>
            <w:r>
              <w:rPr>
                <w:rFonts w:hint="eastAsia" w:eastAsia="仿宋_GB2312"/>
                <w:szCs w:val="21"/>
              </w:rPr>
              <w:t>责组</w:t>
            </w:r>
            <w:r>
              <w:rPr>
                <w:rFonts w:eastAsia="仿宋_GB2312"/>
                <w:szCs w:val="21"/>
              </w:rPr>
              <w:t>织实施日常消防安全管理工作</w:t>
            </w:r>
            <w:r>
              <w:rPr>
                <w:rFonts w:hint="eastAsia" w:eastAsia="仿宋_GB2312"/>
                <w:szCs w:val="21"/>
              </w:rPr>
              <w:t>。（10</w:t>
            </w:r>
            <w:r>
              <w:rPr>
                <w:rFonts w:eastAsia="仿宋_GB2312"/>
                <w:szCs w:val="21"/>
              </w:rPr>
              <w:t>分</w:t>
            </w:r>
            <w:r>
              <w:rPr>
                <w:rFonts w:hint="eastAsia" w:eastAsia="仿宋_GB2312"/>
                <w:szCs w:val="21"/>
              </w:rPr>
              <w:t>）。</w:t>
            </w:r>
          </w:p>
        </w:tc>
        <w:tc>
          <w:tcPr>
            <w:tcW w:w="4403" w:type="dxa"/>
            <w:shd w:val="clear" w:color="auto" w:fill="auto"/>
            <w:vAlign w:val="center"/>
          </w:tcPr>
          <w:p>
            <w:pPr>
              <w:rPr>
                <w:rFonts w:hint="eastAsia" w:eastAsia="仿宋_GB2312"/>
                <w:szCs w:val="21"/>
              </w:rPr>
            </w:pPr>
            <w:r>
              <w:rPr>
                <w:rFonts w:hint="eastAsia" w:eastAsia="仿宋_GB2312"/>
                <w:szCs w:val="21"/>
              </w:rPr>
              <w:t>1、</w:t>
            </w:r>
            <w:r>
              <w:rPr>
                <w:rFonts w:eastAsia="仿宋_GB2312"/>
                <w:szCs w:val="21"/>
              </w:rPr>
              <w:t>未建</w:t>
            </w:r>
            <w:r>
              <w:rPr>
                <w:rFonts w:hint="eastAsia" w:eastAsia="仿宋_GB2312"/>
                <w:szCs w:val="21"/>
              </w:rPr>
              <w:t>立</w:t>
            </w:r>
            <w:r>
              <w:rPr>
                <w:rFonts w:eastAsia="仿宋_GB2312"/>
                <w:szCs w:val="21"/>
              </w:rPr>
              <w:t>消防安全</w:t>
            </w:r>
            <w:r>
              <w:rPr>
                <w:rFonts w:hint="eastAsia" w:eastAsia="仿宋_GB2312"/>
                <w:szCs w:val="21"/>
              </w:rPr>
              <w:t>责</w:t>
            </w:r>
            <w:r>
              <w:rPr>
                <w:rFonts w:eastAsia="仿宋_GB2312"/>
                <w:szCs w:val="21"/>
              </w:rPr>
              <w:t>任制的</w:t>
            </w:r>
            <w:r>
              <w:rPr>
                <w:rFonts w:hint="eastAsia" w:eastAsia="仿宋_GB2312"/>
                <w:szCs w:val="21"/>
              </w:rPr>
              <w:t>扣3分。</w:t>
            </w:r>
          </w:p>
          <w:p>
            <w:pPr>
              <w:rPr>
                <w:rFonts w:hint="eastAsia" w:eastAsia="仿宋_GB2312"/>
                <w:szCs w:val="21"/>
              </w:rPr>
            </w:pPr>
            <w:r>
              <w:rPr>
                <w:rFonts w:hint="eastAsia" w:eastAsia="仿宋_GB2312"/>
                <w:szCs w:val="21"/>
              </w:rPr>
              <w:t>2、</w:t>
            </w:r>
            <w:r>
              <w:rPr>
                <w:rFonts w:eastAsia="仿宋_GB2312"/>
                <w:szCs w:val="21"/>
              </w:rPr>
              <w:t>未明确各</w:t>
            </w:r>
            <w:r>
              <w:rPr>
                <w:rFonts w:hint="eastAsia" w:eastAsia="仿宋_GB2312"/>
                <w:szCs w:val="21"/>
              </w:rPr>
              <w:t>级</w:t>
            </w:r>
            <w:r>
              <w:rPr>
                <w:rFonts w:eastAsia="仿宋_GB2312"/>
                <w:szCs w:val="21"/>
              </w:rPr>
              <w:t>、各岗位消防安全职责的，扣4分</w:t>
            </w:r>
            <w:r>
              <w:rPr>
                <w:rFonts w:hint="eastAsia" w:eastAsia="仿宋_GB2312"/>
                <w:szCs w:val="21"/>
              </w:rPr>
              <w:t>。</w:t>
            </w:r>
          </w:p>
          <w:p>
            <w:pPr>
              <w:rPr>
                <w:rFonts w:eastAsia="仿宋_GB2312"/>
                <w:szCs w:val="21"/>
              </w:rPr>
            </w:pPr>
            <w:r>
              <w:rPr>
                <w:rFonts w:hint="eastAsia" w:eastAsia="仿宋_GB2312"/>
                <w:szCs w:val="21"/>
              </w:rPr>
              <w:t>3、属于消防安全重点单位的学校未明确消防安全管理人的，扣3分。</w:t>
            </w:r>
          </w:p>
        </w:tc>
        <w:tc>
          <w:tcPr>
            <w:tcW w:w="1126" w:type="dxa"/>
            <w:shd w:val="clear" w:color="auto" w:fill="auto"/>
            <w:vAlign w:val="center"/>
          </w:tcPr>
          <w:p>
            <w:pPr>
              <w:rPr>
                <w:rFonts w:eastAsia="仿宋_GB2312"/>
                <w:szCs w:val="21"/>
              </w:rPr>
            </w:pPr>
            <w:r>
              <w:rPr>
                <w:rFonts w:hint="eastAsia" w:eastAsia="仿宋_GB2312"/>
                <w:szCs w:val="21"/>
              </w:rPr>
              <w:t>查阅档案</w:t>
            </w:r>
            <w:r>
              <w:rPr>
                <w:rFonts w:eastAsia="仿宋_GB2312"/>
                <w:szCs w:val="21"/>
              </w:rPr>
              <w:br w:type="textWrapping"/>
            </w:r>
            <w:r>
              <w:rPr>
                <w:rFonts w:hint="eastAsia" w:eastAsia="仿宋_GB2312"/>
                <w:szCs w:val="21"/>
              </w:rPr>
              <w:t>现场询问</w:t>
            </w:r>
          </w:p>
        </w:tc>
        <w:tc>
          <w:tcPr>
            <w:tcW w:w="1425" w:type="dxa"/>
            <w:shd w:val="clear" w:color="auto" w:fill="auto"/>
            <w:vAlign w:val="center"/>
          </w:tcPr>
          <w:p>
            <w:pPr>
              <w:rPr>
                <w:rFonts w:eastAsia="仿宋_GB2312"/>
                <w:szCs w:val="21"/>
              </w:rPr>
            </w:pPr>
          </w:p>
        </w:tc>
        <w:tc>
          <w:tcPr>
            <w:tcW w:w="883"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906" w:type="dxa"/>
            <w:vMerge w:val="continue"/>
            <w:shd w:val="clear" w:color="auto" w:fill="auto"/>
            <w:vAlign w:val="center"/>
          </w:tcPr>
          <w:p>
            <w:pPr>
              <w:rPr>
                <w:rFonts w:eastAsia="仿宋_GB2312"/>
                <w:szCs w:val="21"/>
              </w:rPr>
            </w:pPr>
          </w:p>
        </w:tc>
        <w:tc>
          <w:tcPr>
            <w:tcW w:w="5431" w:type="dxa"/>
            <w:shd w:val="clear" w:color="auto" w:fill="auto"/>
            <w:vAlign w:val="center"/>
          </w:tcPr>
          <w:p>
            <w:pPr>
              <w:rPr>
                <w:rFonts w:hint="eastAsia" w:eastAsia="仿宋_GB2312"/>
                <w:szCs w:val="21"/>
              </w:rPr>
            </w:pPr>
            <w:r>
              <w:rPr>
                <w:rFonts w:hint="eastAsia" w:eastAsia="仿宋_GB2312"/>
                <w:szCs w:val="21"/>
              </w:rPr>
              <w:t>2、明确消防工作管理部门，配备专（兼）职消防管理人员，建立志愿消防队，具体实施消防安全工作。（10分）</w:t>
            </w:r>
          </w:p>
        </w:tc>
        <w:tc>
          <w:tcPr>
            <w:tcW w:w="4403" w:type="dxa"/>
            <w:shd w:val="clear" w:color="auto" w:fill="auto"/>
            <w:vAlign w:val="center"/>
          </w:tcPr>
          <w:p>
            <w:pPr>
              <w:rPr>
                <w:rFonts w:hint="eastAsia" w:eastAsia="仿宋_GB2312"/>
                <w:szCs w:val="21"/>
              </w:rPr>
            </w:pPr>
            <w:r>
              <w:rPr>
                <w:rFonts w:hint="eastAsia" w:eastAsia="仿宋_GB2312"/>
                <w:szCs w:val="21"/>
              </w:rPr>
              <w:t>1、未成立消防安全组织机构的，扣3分。</w:t>
            </w:r>
          </w:p>
          <w:p>
            <w:pPr>
              <w:rPr>
                <w:rFonts w:hint="eastAsia" w:eastAsia="仿宋_GB2312"/>
                <w:szCs w:val="21"/>
              </w:rPr>
            </w:pPr>
            <w:r>
              <w:rPr>
                <w:rFonts w:hint="eastAsia" w:eastAsia="仿宋_GB2312"/>
                <w:szCs w:val="21"/>
              </w:rPr>
              <w:t>2、未明确专（兼）职消防管理人员的扣2分，专（兼）职消防管理人员对自己职责不掌握的扣2分。</w:t>
            </w:r>
          </w:p>
          <w:p>
            <w:pPr>
              <w:rPr>
                <w:rFonts w:eastAsia="仿宋_GB2312"/>
                <w:szCs w:val="21"/>
              </w:rPr>
            </w:pPr>
            <w:r>
              <w:rPr>
                <w:rFonts w:hint="eastAsia" w:eastAsia="仿宋_GB2312"/>
                <w:szCs w:val="21"/>
              </w:rPr>
              <w:t>3、未建立专职或者志愿消防队伍的扣3分。</w:t>
            </w:r>
          </w:p>
        </w:tc>
        <w:tc>
          <w:tcPr>
            <w:tcW w:w="1126" w:type="dxa"/>
            <w:shd w:val="clear" w:color="auto" w:fill="auto"/>
            <w:vAlign w:val="center"/>
          </w:tcPr>
          <w:p>
            <w:pPr>
              <w:rPr>
                <w:rFonts w:eastAsia="仿宋_GB2312"/>
                <w:szCs w:val="21"/>
              </w:rPr>
            </w:pPr>
            <w:r>
              <w:rPr>
                <w:rFonts w:hint="eastAsia" w:eastAsia="仿宋_GB2312"/>
                <w:szCs w:val="21"/>
              </w:rPr>
              <w:t>查阅档案</w:t>
            </w:r>
            <w:r>
              <w:rPr>
                <w:rFonts w:eastAsia="仿宋_GB2312"/>
                <w:szCs w:val="21"/>
              </w:rPr>
              <w:br w:type="textWrapping"/>
            </w:r>
            <w:r>
              <w:rPr>
                <w:rFonts w:hint="eastAsia" w:eastAsia="仿宋_GB2312"/>
                <w:szCs w:val="21"/>
              </w:rPr>
              <w:t>现场询问</w:t>
            </w:r>
          </w:p>
        </w:tc>
        <w:tc>
          <w:tcPr>
            <w:tcW w:w="1425" w:type="dxa"/>
            <w:shd w:val="clear" w:color="auto" w:fill="auto"/>
            <w:vAlign w:val="center"/>
          </w:tcPr>
          <w:p>
            <w:pPr>
              <w:rPr>
                <w:rFonts w:eastAsia="仿宋_GB2312"/>
                <w:szCs w:val="21"/>
              </w:rPr>
            </w:pPr>
          </w:p>
        </w:tc>
        <w:tc>
          <w:tcPr>
            <w:tcW w:w="883"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1" w:hRule="atLeast"/>
        </w:trPr>
        <w:tc>
          <w:tcPr>
            <w:tcW w:w="906" w:type="dxa"/>
            <w:shd w:val="clear" w:color="auto" w:fill="auto"/>
            <w:vAlign w:val="center"/>
          </w:tcPr>
          <w:p>
            <w:pPr>
              <w:rPr>
                <w:rFonts w:eastAsia="仿宋_GB2312"/>
                <w:szCs w:val="21"/>
              </w:rPr>
            </w:pPr>
          </w:p>
        </w:tc>
        <w:tc>
          <w:tcPr>
            <w:tcW w:w="5431" w:type="dxa"/>
            <w:shd w:val="clear" w:color="auto" w:fill="auto"/>
            <w:vAlign w:val="center"/>
          </w:tcPr>
          <w:p>
            <w:pPr>
              <w:rPr>
                <w:rFonts w:eastAsia="仿宋_GB2312"/>
                <w:szCs w:val="21"/>
              </w:rPr>
            </w:pPr>
            <w:r>
              <w:rPr>
                <w:rFonts w:hint="eastAsia" w:eastAsia="仿宋_GB2312"/>
                <w:szCs w:val="21"/>
              </w:rPr>
              <w:t>3、落实防火巡查检查制度。应当每月至少组织开展一次校园防火检查，开学、放假和</w:t>
            </w:r>
            <w:r>
              <w:rPr>
                <w:rFonts w:hint="eastAsia" w:ascii="宋体" w:hAnsi="宋体" w:cs="宋体"/>
                <w:szCs w:val="21"/>
              </w:rPr>
              <w:t>重要</w:t>
            </w:r>
            <w:r>
              <w:rPr>
                <w:rFonts w:hint="eastAsia" w:ascii="仿宋_GB2312" w:hAnsi="仿宋_GB2312" w:eastAsia="仿宋_GB2312" w:cs="仿宋_GB2312"/>
                <w:szCs w:val="21"/>
              </w:rPr>
              <w:t>节庆等活动期间开展</w:t>
            </w:r>
            <w:r>
              <w:rPr>
                <w:rFonts w:hint="eastAsia" w:eastAsia="仿宋_GB2312"/>
                <w:szCs w:val="21"/>
              </w:rPr>
              <w:t>针对性</w:t>
            </w:r>
            <w:r>
              <w:rPr>
                <w:rFonts w:hint="eastAsia" w:ascii="仿宋_GB2312" w:hAnsi="仿宋_GB2312" w:eastAsia="仿宋_GB2312" w:cs="仿宋_GB2312"/>
                <w:szCs w:val="21"/>
              </w:rPr>
              <w:t>防火检查。每日组织开展防火巡查，加强夜间巡查</w:t>
            </w:r>
            <w:r>
              <w:rPr>
                <w:rFonts w:hint="eastAsia" w:eastAsia="仿宋_GB2312"/>
                <w:szCs w:val="21"/>
              </w:rPr>
              <w:t>，并明确巡查人员、部位。食堂、体育场馆、会堂等场所在使用期间应当至少每两小时巡查一次。对检查发现的隐患问题要立即整改，不能当场整改的，要及时向单位消防安全责任人或消防安全管理人报告，提出整改方案；消防安全责任人或消防安全管理人应当确定整改措施、整改期限及负责人，落实整改资金。在火灾隐患</w:t>
            </w:r>
            <w:r>
              <w:rPr>
                <w:rFonts w:hint="eastAsia" w:ascii="宋体" w:hAnsi="宋体" w:cs="宋体"/>
                <w:szCs w:val="21"/>
              </w:rPr>
              <w:t>消除</w:t>
            </w:r>
            <w:r>
              <w:rPr>
                <w:rFonts w:hint="eastAsia" w:ascii="仿宋_GB2312" w:hAnsi="仿宋_GB2312" w:eastAsia="仿宋_GB2312" w:cs="仿宋_GB2312"/>
                <w:szCs w:val="21"/>
              </w:rPr>
              <w:t>之前，单位应当落实防范措施，保障消防安全。</w:t>
            </w:r>
            <w:r>
              <w:rPr>
                <w:rFonts w:hint="eastAsia" w:eastAsia="仿宋_GB2312"/>
                <w:szCs w:val="21"/>
              </w:rPr>
              <w:t>（10分）</w:t>
            </w:r>
          </w:p>
        </w:tc>
        <w:tc>
          <w:tcPr>
            <w:tcW w:w="4403" w:type="dxa"/>
            <w:shd w:val="clear" w:color="auto" w:fill="auto"/>
            <w:vAlign w:val="center"/>
          </w:tcPr>
          <w:p>
            <w:pPr>
              <w:rPr>
                <w:rFonts w:hint="eastAsia" w:eastAsia="仿宋_GB2312"/>
                <w:szCs w:val="21"/>
              </w:rPr>
            </w:pPr>
            <w:r>
              <w:rPr>
                <w:rFonts w:hint="eastAsia" w:eastAsia="仿宋_GB2312"/>
                <w:szCs w:val="21"/>
              </w:rPr>
              <w:t>1、未定期组织开展防火检查的，每少一次扣2分。</w:t>
            </w:r>
          </w:p>
          <w:p>
            <w:pPr>
              <w:rPr>
                <w:rFonts w:hint="eastAsia" w:eastAsia="仿宋_GB2312"/>
                <w:szCs w:val="21"/>
              </w:rPr>
            </w:pPr>
            <w:r>
              <w:rPr>
                <w:rFonts w:hint="eastAsia" w:eastAsia="仿宋_GB2312"/>
                <w:szCs w:val="21"/>
              </w:rPr>
              <w:t>2、未严格落实防火巡查制度的，扣2分。</w:t>
            </w:r>
          </w:p>
          <w:p>
            <w:pPr>
              <w:rPr>
                <w:rFonts w:hint="eastAsia" w:eastAsia="仿宋_GB2312"/>
                <w:szCs w:val="21"/>
              </w:rPr>
            </w:pPr>
            <w:r>
              <w:rPr>
                <w:rFonts w:hint="eastAsia" w:eastAsia="仿宋_GB2312"/>
                <w:szCs w:val="21"/>
              </w:rPr>
              <w:t>3、防火巡查检查记录不全面或与实际不符合要求的，每处扣1分。</w:t>
            </w:r>
          </w:p>
          <w:p>
            <w:pPr>
              <w:rPr>
                <w:rFonts w:hint="eastAsia" w:eastAsia="仿宋_GB2312"/>
                <w:szCs w:val="21"/>
              </w:rPr>
            </w:pPr>
            <w:r>
              <w:rPr>
                <w:rFonts w:hint="eastAsia" w:eastAsia="仿宋_GB2312"/>
                <w:szCs w:val="21"/>
              </w:rPr>
              <w:t>4、单位巡查检查发现的火灾隐患未整改或者未制定整改计划的，每有一处扣1分。</w:t>
            </w:r>
          </w:p>
          <w:p>
            <w:pPr>
              <w:rPr>
                <w:rFonts w:eastAsia="仿宋_GB2312"/>
                <w:szCs w:val="21"/>
              </w:rPr>
            </w:pPr>
            <w:r>
              <w:rPr>
                <w:rFonts w:hint="eastAsia" w:eastAsia="仿宋_GB2312"/>
                <w:szCs w:val="21"/>
              </w:rPr>
              <w:t>5、单位现存火灾隐患，未采取相应防范措施的，扣1分。</w:t>
            </w:r>
          </w:p>
        </w:tc>
        <w:tc>
          <w:tcPr>
            <w:tcW w:w="1126" w:type="dxa"/>
            <w:shd w:val="clear" w:color="auto" w:fill="auto"/>
            <w:vAlign w:val="center"/>
          </w:tcPr>
          <w:p>
            <w:pPr>
              <w:rPr>
                <w:rFonts w:eastAsia="仿宋_GB2312"/>
                <w:szCs w:val="21"/>
              </w:rPr>
            </w:pPr>
            <w:r>
              <w:rPr>
                <w:rFonts w:hint="eastAsia" w:eastAsia="仿宋_GB2312"/>
                <w:szCs w:val="21"/>
              </w:rPr>
              <w:t>查阅档案</w:t>
            </w:r>
            <w:r>
              <w:rPr>
                <w:rFonts w:eastAsia="仿宋_GB2312"/>
                <w:szCs w:val="21"/>
              </w:rPr>
              <w:br w:type="textWrapping"/>
            </w:r>
            <w:r>
              <w:rPr>
                <w:rFonts w:hint="eastAsia" w:eastAsia="仿宋_GB2312"/>
                <w:szCs w:val="21"/>
              </w:rPr>
              <w:t>实地检查</w:t>
            </w:r>
          </w:p>
        </w:tc>
        <w:tc>
          <w:tcPr>
            <w:tcW w:w="1425" w:type="dxa"/>
            <w:shd w:val="clear" w:color="auto" w:fill="auto"/>
            <w:vAlign w:val="center"/>
          </w:tcPr>
          <w:p>
            <w:pPr>
              <w:rPr>
                <w:rFonts w:eastAsia="仿宋_GB2312"/>
                <w:szCs w:val="21"/>
              </w:rPr>
            </w:pPr>
          </w:p>
        </w:tc>
        <w:tc>
          <w:tcPr>
            <w:tcW w:w="883" w:type="dxa"/>
            <w:shd w:val="clear" w:color="auto" w:fill="auto"/>
            <w:vAlign w:val="center"/>
          </w:tcPr>
          <w:p>
            <w:pPr>
              <w:rPr>
                <w:rFonts w:eastAsia="仿宋_GB2312"/>
                <w:szCs w:val="21"/>
              </w:rPr>
            </w:pPr>
          </w:p>
        </w:tc>
      </w:tr>
    </w:tbl>
    <w:p>
      <w:pPr>
        <w:spacing w:line="560" w:lineRule="exact"/>
        <w:rPr>
          <w:rFonts w:eastAsia="仿宋_GB2312"/>
          <w:sz w:val="28"/>
          <w:szCs w:val="28"/>
        </w:rPr>
      </w:pPr>
      <w:r>
        <w:rPr>
          <w:rFonts w:eastAsia="仿宋_GB2312"/>
          <w:sz w:val="28"/>
          <w:szCs w:val="28"/>
        </w:rPr>
        <w:br w:type="page"/>
      </w:r>
    </w:p>
    <w:tbl>
      <w:tblPr>
        <w:tblStyle w:val="4"/>
        <w:tblW w:w="14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921"/>
        <w:gridCol w:w="4963"/>
        <w:gridCol w:w="1149"/>
        <w:gridCol w:w="1402"/>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8" w:hRule="atLeast"/>
        </w:trPr>
        <w:tc>
          <w:tcPr>
            <w:tcW w:w="878" w:type="dxa"/>
            <w:vMerge w:val="restart"/>
            <w:shd w:val="clear" w:color="auto" w:fill="auto"/>
            <w:vAlign w:val="top"/>
          </w:tcPr>
          <w:p>
            <w:pPr>
              <w:rPr>
                <w:rFonts w:eastAsia="仿宋_GB2312"/>
                <w:szCs w:val="21"/>
              </w:rPr>
            </w:pPr>
            <w:r>
              <w:rPr>
                <w:rFonts w:hint="eastAsia" w:eastAsia="仿宋_GB2312"/>
                <w:szCs w:val="21"/>
              </w:rPr>
              <w:t>消防</w:t>
            </w:r>
            <w:r>
              <w:rPr>
                <w:rFonts w:eastAsia="仿宋_GB2312"/>
                <w:szCs w:val="21"/>
              </w:rPr>
              <w:br w:type="textWrapping"/>
            </w:r>
            <w:r>
              <w:rPr>
                <w:rFonts w:hint="eastAsia" w:eastAsia="仿宋_GB2312"/>
                <w:szCs w:val="21"/>
              </w:rPr>
              <w:t>安全</w:t>
            </w:r>
            <w:r>
              <w:rPr>
                <w:rFonts w:eastAsia="仿宋_GB2312"/>
                <w:szCs w:val="21"/>
              </w:rPr>
              <w:br w:type="textWrapping"/>
            </w:r>
            <w:r>
              <w:rPr>
                <w:rFonts w:hint="eastAsia" w:eastAsia="仿宋_GB2312"/>
                <w:szCs w:val="21"/>
              </w:rPr>
              <w:t>管理</w:t>
            </w:r>
            <w:r>
              <w:rPr>
                <w:rFonts w:eastAsia="仿宋_GB2312"/>
                <w:szCs w:val="21"/>
              </w:rPr>
              <w:br w:type="textWrapping"/>
            </w:r>
            <w:r>
              <w:rPr>
                <w:rFonts w:hint="eastAsia" w:eastAsia="仿宋_GB2312"/>
                <w:szCs w:val="21"/>
              </w:rPr>
              <w:t>(50分)</w:t>
            </w:r>
          </w:p>
        </w:tc>
        <w:tc>
          <w:tcPr>
            <w:tcW w:w="4921" w:type="dxa"/>
            <w:shd w:val="clear" w:color="auto" w:fill="auto"/>
            <w:vAlign w:val="top"/>
          </w:tcPr>
          <w:p>
            <w:pPr>
              <w:rPr>
                <w:rFonts w:eastAsia="仿宋_GB2312"/>
                <w:szCs w:val="21"/>
              </w:rPr>
            </w:pPr>
            <w:r>
              <w:rPr>
                <w:rFonts w:hint="eastAsia" w:eastAsia="仿宋_GB2312"/>
                <w:szCs w:val="21"/>
              </w:rPr>
              <w:t>4、加强消防设施器材配备和管理。学校应当按照国家，行业标准配置消防设施，器材。并依照规定进行维护保养和检测。确保完好有效主要消防设施应当张贴维护保养，检测情况记录卡。设有自动消防设施的，可以委托具有相应资质的消防技术服务机构进行维护保养。每年至少全面检测一次。设有消防控制室的工作人员应持证上岗熟悉设备操作掌握应急处处理程序实行24小时专人值班制度，每班不少于两人。消防控制室应当在明显位置张贴消防控制室管理制度和值班应急处置程序。（10分）</w:t>
            </w:r>
          </w:p>
        </w:tc>
        <w:tc>
          <w:tcPr>
            <w:tcW w:w="4963" w:type="dxa"/>
            <w:shd w:val="clear" w:color="auto" w:fill="auto"/>
            <w:vAlign w:val="top"/>
          </w:tcPr>
          <w:p>
            <w:pPr>
              <w:rPr>
                <w:rFonts w:hint="eastAsia" w:eastAsia="仿宋_GB2312"/>
                <w:szCs w:val="21"/>
              </w:rPr>
            </w:pPr>
            <w:r>
              <w:rPr>
                <w:rFonts w:hint="eastAsia" w:eastAsia="仿宋_GB2312"/>
                <w:szCs w:val="21"/>
              </w:rPr>
              <w:t>1、未按要求配置消防设施、设备和器材的每少一类扣1分。</w:t>
            </w:r>
          </w:p>
          <w:p>
            <w:pPr>
              <w:rPr>
                <w:rFonts w:hint="eastAsia" w:eastAsia="仿宋_GB2312"/>
                <w:szCs w:val="21"/>
              </w:rPr>
            </w:pPr>
            <w:r>
              <w:rPr>
                <w:rFonts w:hint="eastAsia" w:eastAsia="仿宋_GB2312"/>
                <w:szCs w:val="21"/>
              </w:rPr>
              <w:t>2、自动消防设施，未定期开展消防设施检测的扣1分。</w:t>
            </w:r>
          </w:p>
          <w:p>
            <w:pPr>
              <w:rPr>
                <w:rFonts w:hint="eastAsia" w:eastAsia="仿宋_GB2312"/>
                <w:szCs w:val="21"/>
              </w:rPr>
            </w:pPr>
            <w:r>
              <w:rPr>
                <w:rFonts w:hint="eastAsia" w:eastAsia="仿宋_GB2312"/>
                <w:szCs w:val="21"/>
              </w:rPr>
              <w:t>3、主要消防设施设备上未张贴记载，维护保养，检测情况卡片或者记录的，每处扣一分。</w:t>
            </w:r>
          </w:p>
          <w:p>
            <w:pPr>
              <w:rPr>
                <w:rFonts w:hint="eastAsia" w:eastAsia="仿宋_GB2312"/>
                <w:szCs w:val="21"/>
              </w:rPr>
            </w:pPr>
            <w:r>
              <w:rPr>
                <w:rFonts w:hint="eastAsia" w:eastAsia="仿宋_GB2312"/>
                <w:szCs w:val="21"/>
              </w:rPr>
              <w:t>4、消防控制室值班人员未持证上岗的，扣1分；值班人员不熟悉操作或不掌握应急处理程序的扣1分；未严格落实24小时值班制度的，扣1分。</w:t>
            </w:r>
          </w:p>
          <w:p>
            <w:pPr>
              <w:rPr>
                <w:rFonts w:eastAsia="仿宋_GB2312"/>
                <w:szCs w:val="21"/>
              </w:rPr>
            </w:pPr>
            <w:r>
              <w:rPr>
                <w:rFonts w:hint="eastAsia" w:eastAsia="仿宋_GB2312"/>
                <w:szCs w:val="21"/>
              </w:rPr>
              <w:t>5、未在消防控制室明显位置张贴管理制度和值班应急处理程序的扣1分。</w:t>
            </w:r>
          </w:p>
        </w:tc>
        <w:tc>
          <w:tcPr>
            <w:tcW w:w="1149" w:type="dxa"/>
            <w:shd w:val="clear" w:color="auto" w:fill="auto"/>
            <w:vAlign w:val="center"/>
          </w:tcPr>
          <w:p>
            <w:pPr>
              <w:jc w:val="center"/>
              <w:rPr>
                <w:rFonts w:eastAsia="仿宋_GB2312"/>
                <w:szCs w:val="21"/>
              </w:rPr>
            </w:pPr>
            <w:r>
              <w:rPr>
                <w:rFonts w:hint="eastAsia" w:eastAsia="仿宋_GB2312"/>
                <w:szCs w:val="21"/>
              </w:rPr>
              <w:t>实地检查</w:t>
            </w:r>
            <w:r>
              <w:rPr>
                <w:rFonts w:eastAsia="仿宋_GB2312"/>
                <w:szCs w:val="21"/>
              </w:rPr>
              <w:br w:type="textWrapping"/>
            </w:r>
            <w:r>
              <w:rPr>
                <w:rFonts w:hint="eastAsia" w:eastAsia="仿宋_GB2312"/>
                <w:szCs w:val="21"/>
              </w:rPr>
              <w:t>查阅档案</w:t>
            </w:r>
          </w:p>
        </w:tc>
        <w:tc>
          <w:tcPr>
            <w:tcW w:w="1402"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atLeast"/>
        </w:trPr>
        <w:tc>
          <w:tcPr>
            <w:tcW w:w="878" w:type="dxa"/>
            <w:vMerge w:val="continue"/>
            <w:shd w:val="clear" w:color="auto" w:fill="auto"/>
            <w:vAlign w:val="top"/>
          </w:tcPr>
          <w:p>
            <w:pPr>
              <w:rPr>
                <w:rFonts w:eastAsia="仿宋_GB2312"/>
                <w:szCs w:val="21"/>
              </w:rPr>
            </w:pPr>
          </w:p>
        </w:tc>
        <w:tc>
          <w:tcPr>
            <w:tcW w:w="4921" w:type="dxa"/>
            <w:shd w:val="clear" w:color="auto" w:fill="auto"/>
            <w:vAlign w:val="top"/>
          </w:tcPr>
          <w:p>
            <w:pPr>
              <w:rPr>
                <w:rFonts w:eastAsia="仿宋_GB2312"/>
                <w:szCs w:val="21"/>
              </w:rPr>
            </w:pPr>
            <w:r>
              <w:rPr>
                <w:rFonts w:hint="eastAsia" w:eastAsia="仿宋_GB2312"/>
                <w:szCs w:val="21"/>
              </w:rPr>
              <w:t>5、严格火源和电气防火管理。学校内严格火源管理，使用明火严格动火审批制度，落实现场监护人和防范措施。严禁在宿舍楼内使用液化石油气和天然气等。建筑内配电设备、电气线路、电气选型、安装等应符合相关规范和防火要求，严禁私拉乱接电气线路、超负荷用电，严禁在宿舍楼内使用电炉、热得快等大功率电器。</w:t>
            </w:r>
          </w:p>
        </w:tc>
        <w:tc>
          <w:tcPr>
            <w:tcW w:w="4963" w:type="dxa"/>
            <w:shd w:val="clear" w:color="auto" w:fill="auto"/>
            <w:vAlign w:val="top"/>
          </w:tcPr>
          <w:p>
            <w:pPr>
              <w:rPr>
                <w:rFonts w:hint="eastAsia" w:eastAsia="仿宋_GB2312"/>
                <w:szCs w:val="21"/>
              </w:rPr>
            </w:pPr>
            <w:r>
              <w:rPr>
                <w:rFonts w:hint="eastAsia" w:eastAsia="仿宋_GB2312"/>
                <w:szCs w:val="21"/>
              </w:rPr>
              <w:t>1、单位为制定动用明火相关规定的扣2分</w:t>
            </w:r>
          </w:p>
          <w:p>
            <w:pPr>
              <w:rPr>
                <w:rFonts w:hint="eastAsia" w:eastAsia="仿宋_GB2312"/>
                <w:szCs w:val="21"/>
              </w:rPr>
            </w:pPr>
            <w:r>
              <w:rPr>
                <w:rFonts w:hint="eastAsia" w:eastAsia="仿宋_GB2312"/>
                <w:szCs w:val="21"/>
              </w:rPr>
              <w:t>2、发现单位使用明火，无相关审批和未采取防火措施的扣3分。</w:t>
            </w:r>
          </w:p>
          <w:p>
            <w:pPr>
              <w:rPr>
                <w:rFonts w:hint="eastAsia" w:eastAsia="仿宋_GB2312"/>
                <w:szCs w:val="21"/>
              </w:rPr>
            </w:pPr>
            <w:r>
              <w:rPr>
                <w:rFonts w:hint="eastAsia" w:eastAsia="仿宋_GB2312"/>
                <w:szCs w:val="21"/>
              </w:rPr>
              <w:t>3、发现在宿舍楼里使用液化石油气和天然气的，扣5分。</w:t>
            </w:r>
          </w:p>
          <w:p>
            <w:pPr>
              <w:rPr>
                <w:rFonts w:hint="eastAsia" w:eastAsia="仿宋_GB2312"/>
                <w:szCs w:val="21"/>
              </w:rPr>
            </w:pPr>
            <w:r>
              <w:rPr>
                <w:rFonts w:hint="eastAsia" w:eastAsia="仿宋_GB2312"/>
                <w:szCs w:val="21"/>
              </w:rPr>
              <w:t>4、配电设备、电气线路、电气选型、安装不符合规范和防火要求的，每处扣1分。</w:t>
            </w:r>
          </w:p>
          <w:p>
            <w:pPr>
              <w:rPr>
                <w:rFonts w:eastAsia="仿宋_GB2312"/>
                <w:szCs w:val="21"/>
              </w:rPr>
            </w:pPr>
            <w:r>
              <w:rPr>
                <w:rFonts w:hint="eastAsia" w:eastAsia="仿宋_GB2312"/>
                <w:szCs w:val="21"/>
              </w:rPr>
              <w:t>5、发现私拉乱接电气线路、超负荷用电，宿舍楼里使用电炉、热得快等大功率电器的，每处扣1分。</w:t>
            </w:r>
          </w:p>
        </w:tc>
        <w:tc>
          <w:tcPr>
            <w:tcW w:w="1149" w:type="dxa"/>
            <w:shd w:val="clear" w:color="auto" w:fill="auto"/>
            <w:vAlign w:val="center"/>
          </w:tcPr>
          <w:p>
            <w:pPr>
              <w:jc w:val="center"/>
              <w:rPr>
                <w:rFonts w:eastAsia="仿宋_GB2312"/>
                <w:szCs w:val="21"/>
              </w:rPr>
            </w:pPr>
            <w:r>
              <w:rPr>
                <w:rFonts w:hint="eastAsia" w:eastAsia="仿宋_GB2312"/>
                <w:szCs w:val="21"/>
              </w:rPr>
              <w:t>实地检查</w:t>
            </w:r>
            <w:r>
              <w:rPr>
                <w:rFonts w:eastAsia="仿宋_GB2312"/>
                <w:szCs w:val="21"/>
              </w:rPr>
              <w:br w:type="textWrapping"/>
            </w:r>
            <w:r>
              <w:rPr>
                <w:rFonts w:hint="eastAsia" w:eastAsia="仿宋_GB2312"/>
                <w:szCs w:val="21"/>
              </w:rPr>
              <w:t>查阅档案</w:t>
            </w:r>
          </w:p>
        </w:tc>
        <w:tc>
          <w:tcPr>
            <w:tcW w:w="1402"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878" w:type="dxa"/>
            <w:vMerge w:val="continue"/>
            <w:shd w:val="clear" w:color="auto" w:fill="auto"/>
            <w:vAlign w:val="top"/>
          </w:tcPr>
          <w:p>
            <w:pPr>
              <w:rPr>
                <w:rFonts w:eastAsia="仿宋_GB2312"/>
                <w:szCs w:val="21"/>
              </w:rPr>
            </w:pPr>
          </w:p>
        </w:tc>
        <w:tc>
          <w:tcPr>
            <w:tcW w:w="4921" w:type="dxa"/>
            <w:shd w:val="clear" w:color="auto" w:fill="auto"/>
            <w:vAlign w:val="top"/>
          </w:tcPr>
          <w:p>
            <w:pPr>
              <w:rPr>
                <w:rFonts w:eastAsia="仿宋_GB2312"/>
                <w:szCs w:val="21"/>
              </w:rPr>
            </w:pPr>
            <w:r>
              <w:rPr>
                <w:rFonts w:hint="eastAsia" w:eastAsia="仿宋_GB2312"/>
                <w:szCs w:val="21"/>
              </w:rPr>
              <w:t>6、规范消防安全标识。学校消防设施、器材应当设置规范、醒目的标识，并用文字和图例标明操作使用方法；疏散通道、安全出口和消防安全重点部位等处应设置消防警示，提示标识。</w:t>
            </w:r>
          </w:p>
        </w:tc>
        <w:tc>
          <w:tcPr>
            <w:tcW w:w="4963" w:type="dxa"/>
            <w:shd w:val="clear" w:color="auto" w:fill="auto"/>
            <w:vAlign w:val="top"/>
          </w:tcPr>
          <w:p>
            <w:pPr>
              <w:rPr>
                <w:rFonts w:hint="eastAsia" w:eastAsia="仿宋_GB2312"/>
                <w:szCs w:val="21"/>
              </w:rPr>
            </w:pPr>
            <w:r>
              <w:rPr>
                <w:rFonts w:hint="eastAsia" w:eastAsia="仿宋_GB2312"/>
                <w:szCs w:val="21"/>
              </w:rPr>
              <w:t>1、消防设施、器材未设置规范、醒目标识，并用文字或图例标明操作使用方法的，每处扣1分。</w:t>
            </w:r>
          </w:p>
          <w:p>
            <w:pPr>
              <w:rPr>
                <w:rFonts w:eastAsia="仿宋_GB2312"/>
                <w:szCs w:val="21"/>
              </w:rPr>
            </w:pPr>
            <w:r>
              <w:rPr>
                <w:rFonts w:hint="eastAsia" w:eastAsia="仿宋_GB2312"/>
                <w:szCs w:val="21"/>
              </w:rPr>
              <w:t>2、疏散通道、安全出口和消防安全重点部位等处未设置消防警示，提示标识的，每处扣1分。</w:t>
            </w:r>
          </w:p>
        </w:tc>
        <w:tc>
          <w:tcPr>
            <w:tcW w:w="1149" w:type="dxa"/>
            <w:shd w:val="clear" w:color="auto" w:fill="auto"/>
            <w:vAlign w:val="center"/>
          </w:tcPr>
          <w:p>
            <w:pPr>
              <w:jc w:val="center"/>
              <w:rPr>
                <w:rFonts w:eastAsia="仿宋_GB2312"/>
                <w:szCs w:val="21"/>
              </w:rPr>
            </w:pPr>
            <w:r>
              <w:rPr>
                <w:rFonts w:hint="eastAsia" w:eastAsia="仿宋_GB2312"/>
                <w:szCs w:val="21"/>
              </w:rPr>
              <w:t>实地检查</w:t>
            </w:r>
          </w:p>
        </w:tc>
        <w:tc>
          <w:tcPr>
            <w:tcW w:w="1402"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bl>
    <w:p>
      <w:pPr>
        <w:spacing w:line="560" w:lineRule="exact"/>
        <w:rPr>
          <w:rFonts w:eastAsia="仿宋_GB2312"/>
          <w:sz w:val="28"/>
          <w:szCs w:val="28"/>
        </w:rPr>
      </w:pPr>
      <w:r>
        <w:rPr>
          <w:rFonts w:eastAsia="仿宋_GB2312"/>
          <w:sz w:val="28"/>
          <w:szCs w:val="28"/>
        </w:rPr>
        <w:br w:type="page"/>
      </w:r>
    </w:p>
    <w:tbl>
      <w:tblPr>
        <w:tblStyle w:val="4"/>
        <w:tblW w:w="14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4850"/>
        <w:gridCol w:w="4963"/>
        <w:gridCol w:w="1163"/>
        <w:gridCol w:w="1388"/>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trPr>
        <w:tc>
          <w:tcPr>
            <w:tcW w:w="949" w:type="dxa"/>
            <w:shd w:val="clear" w:color="auto" w:fill="auto"/>
            <w:vAlign w:val="top"/>
          </w:tcPr>
          <w:p>
            <w:pPr>
              <w:rPr>
                <w:rFonts w:eastAsia="仿宋_GB2312"/>
                <w:szCs w:val="21"/>
              </w:rPr>
            </w:pPr>
          </w:p>
        </w:tc>
        <w:tc>
          <w:tcPr>
            <w:tcW w:w="4850" w:type="dxa"/>
            <w:shd w:val="clear" w:color="auto" w:fill="auto"/>
            <w:vAlign w:val="top"/>
          </w:tcPr>
          <w:p>
            <w:pPr>
              <w:rPr>
                <w:rFonts w:eastAsia="仿宋_GB2312"/>
                <w:szCs w:val="21"/>
              </w:rPr>
            </w:pPr>
            <w:r>
              <w:rPr>
                <w:rFonts w:hint="eastAsia" w:eastAsia="仿宋_GB2312"/>
                <w:szCs w:val="21"/>
              </w:rPr>
              <w:t>7、遵守消防法律法规严禁使用未经消防行政许可或者备案的建筑物及场所。严禁采用加芯材料燃烧性能低于A级的彩钢板搭建有人居住或者活动的建筑。严禁违规存放、使用易燃易爆危险品。严禁在宿舍楼、教室的外窗设置影响疏散逃生和灭火救援的铁栅栏。严禁锁闭安全出口，占用、堵塞疏散通道、消防车通道。严禁埋压，圈占消火栓。擅自停用、关闭消防设施设备。（10分）</w:t>
            </w:r>
          </w:p>
        </w:tc>
        <w:tc>
          <w:tcPr>
            <w:tcW w:w="4963" w:type="dxa"/>
            <w:shd w:val="clear" w:color="auto" w:fill="auto"/>
            <w:vAlign w:val="top"/>
          </w:tcPr>
          <w:p>
            <w:pPr>
              <w:rPr>
                <w:rFonts w:hint="eastAsia" w:eastAsia="仿宋_GB2312"/>
                <w:szCs w:val="21"/>
              </w:rPr>
            </w:pPr>
            <w:r>
              <w:rPr>
                <w:rFonts w:hint="eastAsia" w:eastAsia="仿宋_GB2312"/>
                <w:szCs w:val="21"/>
              </w:rPr>
              <w:t>1、存在使用未经消防行政许可或者备案的建筑物及场所的，扣2分。</w:t>
            </w:r>
          </w:p>
          <w:p>
            <w:pPr>
              <w:rPr>
                <w:rFonts w:hint="eastAsia" w:eastAsia="仿宋_GB2312"/>
                <w:szCs w:val="21"/>
              </w:rPr>
            </w:pPr>
            <w:r>
              <w:rPr>
                <w:rFonts w:hint="eastAsia" w:eastAsia="仿宋_GB2312"/>
                <w:szCs w:val="21"/>
              </w:rPr>
              <w:t>2、存在采用夹芯材料燃烧性能低于A级的彩钢板搭建有人居住或者活动建筑的，扣2分。</w:t>
            </w:r>
          </w:p>
          <w:p>
            <w:pPr>
              <w:rPr>
                <w:rFonts w:hint="eastAsia" w:eastAsia="仿宋_GB2312"/>
                <w:szCs w:val="21"/>
              </w:rPr>
            </w:pPr>
            <w:r>
              <w:rPr>
                <w:rFonts w:hint="eastAsia" w:eastAsia="仿宋_GB2312"/>
                <w:szCs w:val="21"/>
              </w:rPr>
              <w:t>3、存在违规存放、使用易燃易爆危险品的，扣3分。</w:t>
            </w:r>
          </w:p>
          <w:p>
            <w:pPr>
              <w:rPr>
                <w:rFonts w:hint="eastAsia" w:eastAsia="仿宋_GB2312"/>
                <w:szCs w:val="21"/>
              </w:rPr>
            </w:pPr>
            <w:r>
              <w:rPr>
                <w:rFonts w:hint="eastAsia" w:eastAsia="仿宋_GB2312"/>
                <w:szCs w:val="21"/>
              </w:rPr>
              <w:t>4、宿舍楼、教室的外窗设置影响疏散逃生和灭火救援铁栅栏的，扣1分。</w:t>
            </w:r>
          </w:p>
          <w:p>
            <w:pPr>
              <w:rPr>
                <w:rFonts w:hint="eastAsia" w:eastAsia="仿宋_GB2312"/>
                <w:szCs w:val="21"/>
              </w:rPr>
            </w:pPr>
            <w:r>
              <w:rPr>
                <w:rFonts w:hint="eastAsia" w:eastAsia="仿宋_GB2312"/>
                <w:szCs w:val="21"/>
              </w:rPr>
              <w:t>5、消防车通道，疏散通道，安全出口不畅通的，每发现一处扣1分。</w:t>
            </w:r>
          </w:p>
          <w:p>
            <w:pPr>
              <w:rPr>
                <w:rFonts w:eastAsia="仿宋_GB2312"/>
                <w:szCs w:val="21"/>
              </w:rPr>
            </w:pPr>
            <w:r>
              <w:rPr>
                <w:rFonts w:hint="eastAsia" w:eastAsia="仿宋_GB2312"/>
                <w:szCs w:val="21"/>
              </w:rPr>
              <w:t>6、消火栓被埋压，圈占，或擅自停用、关闭消防设施设备的，每发现一处扣1分。</w:t>
            </w:r>
          </w:p>
        </w:tc>
        <w:tc>
          <w:tcPr>
            <w:tcW w:w="1163" w:type="dxa"/>
            <w:shd w:val="clear" w:color="auto" w:fill="auto"/>
            <w:vAlign w:val="center"/>
          </w:tcPr>
          <w:p>
            <w:pPr>
              <w:jc w:val="center"/>
              <w:rPr>
                <w:rFonts w:eastAsia="仿宋_GB2312"/>
                <w:szCs w:val="21"/>
              </w:rPr>
            </w:pPr>
            <w:r>
              <w:rPr>
                <w:rFonts w:hint="eastAsia" w:eastAsia="仿宋_GB2312"/>
                <w:szCs w:val="21"/>
              </w:rPr>
              <w:t>实地检查</w:t>
            </w:r>
            <w:r>
              <w:rPr>
                <w:rFonts w:eastAsia="仿宋_GB2312"/>
                <w:szCs w:val="21"/>
              </w:rPr>
              <w:br w:type="textWrapping"/>
            </w:r>
            <w:r>
              <w:rPr>
                <w:rFonts w:hint="eastAsia" w:eastAsia="仿宋_GB2312"/>
                <w:szCs w:val="21"/>
              </w:rPr>
              <w:t>查阅档案</w:t>
            </w:r>
          </w:p>
        </w:tc>
        <w:tc>
          <w:tcPr>
            <w:tcW w:w="1388"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949" w:type="dxa"/>
            <w:vMerge w:val="restart"/>
            <w:shd w:val="clear" w:color="auto" w:fill="auto"/>
            <w:vAlign w:val="center"/>
          </w:tcPr>
          <w:p>
            <w:pPr>
              <w:jc w:val="center"/>
              <w:rPr>
                <w:rFonts w:eastAsia="仿宋_GB2312"/>
                <w:szCs w:val="21"/>
              </w:rPr>
            </w:pPr>
            <w:r>
              <w:rPr>
                <w:rFonts w:hint="eastAsia" w:eastAsia="仿宋_GB2312"/>
                <w:szCs w:val="21"/>
              </w:rPr>
              <w:t>消防</w:t>
            </w:r>
            <w:r>
              <w:rPr>
                <w:rFonts w:eastAsia="仿宋_GB2312"/>
                <w:szCs w:val="21"/>
              </w:rPr>
              <w:br w:type="textWrapping"/>
            </w:r>
            <w:r>
              <w:rPr>
                <w:rFonts w:hint="eastAsia" w:eastAsia="仿宋_GB2312"/>
                <w:szCs w:val="21"/>
              </w:rPr>
              <w:t>安全</w:t>
            </w:r>
            <w:r>
              <w:rPr>
                <w:rFonts w:eastAsia="仿宋_GB2312"/>
                <w:szCs w:val="21"/>
              </w:rPr>
              <w:br w:type="textWrapping"/>
            </w:r>
            <w:r>
              <w:rPr>
                <w:rFonts w:hint="eastAsia" w:eastAsia="仿宋_GB2312"/>
                <w:szCs w:val="21"/>
              </w:rPr>
              <w:t>宣传</w:t>
            </w:r>
            <w:r>
              <w:rPr>
                <w:rFonts w:eastAsia="仿宋_GB2312"/>
                <w:szCs w:val="21"/>
              </w:rPr>
              <w:br w:type="textWrapping"/>
            </w:r>
            <w:r>
              <w:rPr>
                <w:rFonts w:hint="eastAsia" w:eastAsia="仿宋_GB2312"/>
                <w:szCs w:val="21"/>
              </w:rPr>
              <w:t>培训</w:t>
            </w:r>
            <w:r>
              <w:rPr>
                <w:rFonts w:eastAsia="仿宋_GB2312"/>
                <w:szCs w:val="21"/>
              </w:rPr>
              <w:br w:type="textWrapping"/>
            </w:r>
            <w:r>
              <w:rPr>
                <w:rFonts w:hint="eastAsia" w:eastAsia="仿宋_GB2312"/>
                <w:szCs w:val="21"/>
              </w:rPr>
              <w:t>(10分)</w:t>
            </w:r>
          </w:p>
        </w:tc>
        <w:tc>
          <w:tcPr>
            <w:tcW w:w="4850" w:type="dxa"/>
            <w:shd w:val="clear" w:color="auto" w:fill="auto"/>
            <w:vAlign w:val="top"/>
          </w:tcPr>
          <w:p>
            <w:pPr>
              <w:rPr>
                <w:rFonts w:eastAsia="仿宋_GB2312"/>
                <w:szCs w:val="21"/>
              </w:rPr>
            </w:pPr>
            <w:r>
              <w:rPr>
                <w:rFonts w:hint="eastAsia" w:eastAsia="仿宋_GB2312"/>
                <w:szCs w:val="21"/>
              </w:rPr>
              <w:t>8、学校应当每年至少对教职工开展一次全员消防安全培训，教职员工新上岗，转岗前应当经过岗前消防安全培训。所有教职工应当懂得本单位，本岗位火灾危险性和防火措施，会报警、会扑救初起火灾、会组织疏散逃生自救。</w:t>
            </w:r>
          </w:p>
        </w:tc>
        <w:tc>
          <w:tcPr>
            <w:tcW w:w="4963" w:type="dxa"/>
            <w:shd w:val="clear" w:color="auto" w:fill="auto"/>
            <w:vAlign w:val="top"/>
          </w:tcPr>
          <w:p>
            <w:pPr>
              <w:rPr>
                <w:rFonts w:hint="eastAsia" w:eastAsia="仿宋_GB2312"/>
                <w:szCs w:val="21"/>
              </w:rPr>
            </w:pPr>
            <w:r>
              <w:rPr>
                <w:rFonts w:hint="eastAsia" w:eastAsia="仿宋_GB2312"/>
                <w:szCs w:val="21"/>
              </w:rPr>
              <w:t>1、未按要求组织开展消防安全培训的，扣2分。</w:t>
            </w:r>
          </w:p>
          <w:p>
            <w:pPr>
              <w:rPr>
                <w:rFonts w:eastAsia="仿宋_GB2312"/>
                <w:szCs w:val="21"/>
              </w:rPr>
            </w:pPr>
            <w:r>
              <w:rPr>
                <w:rFonts w:hint="eastAsia" w:eastAsia="仿宋_GB2312"/>
                <w:szCs w:val="21"/>
              </w:rPr>
              <w:t>2、随机抽取3名教职员工，不掌握基本消防安全常识的，每人扣1分。</w:t>
            </w:r>
          </w:p>
        </w:tc>
        <w:tc>
          <w:tcPr>
            <w:tcW w:w="1163" w:type="dxa"/>
            <w:shd w:val="clear" w:color="auto" w:fill="auto"/>
            <w:vAlign w:val="center"/>
          </w:tcPr>
          <w:p>
            <w:pPr>
              <w:jc w:val="center"/>
              <w:rPr>
                <w:rFonts w:eastAsia="仿宋_GB2312"/>
                <w:szCs w:val="21"/>
              </w:rPr>
            </w:pPr>
            <w:r>
              <w:rPr>
                <w:rFonts w:hint="eastAsia" w:eastAsia="仿宋_GB2312"/>
                <w:szCs w:val="21"/>
              </w:rPr>
              <w:t>实地检查</w:t>
            </w:r>
            <w:r>
              <w:rPr>
                <w:rFonts w:eastAsia="仿宋_GB2312"/>
                <w:szCs w:val="21"/>
              </w:rPr>
              <w:br w:type="textWrapping"/>
            </w:r>
            <w:r>
              <w:rPr>
                <w:rFonts w:hint="eastAsia" w:eastAsia="仿宋_GB2312"/>
                <w:szCs w:val="21"/>
              </w:rPr>
              <w:t>查阅档案</w:t>
            </w:r>
          </w:p>
        </w:tc>
        <w:tc>
          <w:tcPr>
            <w:tcW w:w="1388"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trPr>
        <w:tc>
          <w:tcPr>
            <w:tcW w:w="949" w:type="dxa"/>
            <w:vMerge w:val="continue"/>
            <w:shd w:val="clear" w:color="auto" w:fill="auto"/>
            <w:vAlign w:val="top"/>
          </w:tcPr>
          <w:p>
            <w:pPr>
              <w:rPr>
                <w:rFonts w:eastAsia="仿宋_GB2312"/>
                <w:szCs w:val="21"/>
              </w:rPr>
            </w:pPr>
          </w:p>
        </w:tc>
        <w:tc>
          <w:tcPr>
            <w:tcW w:w="4850" w:type="dxa"/>
            <w:shd w:val="clear" w:color="auto" w:fill="auto"/>
            <w:vAlign w:val="top"/>
          </w:tcPr>
          <w:p>
            <w:pPr>
              <w:rPr>
                <w:rFonts w:eastAsia="仿宋_GB2312"/>
                <w:szCs w:val="21"/>
              </w:rPr>
            </w:pPr>
            <w:r>
              <w:rPr>
                <w:rFonts w:hint="eastAsia" w:eastAsia="仿宋_GB2312"/>
                <w:szCs w:val="21"/>
              </w:rPr>
              <w:t>9、学校应当将消防安全知识纳入学生课堂教学内容，确定熟悉消防安全知识的教师进行授课，并选聘消防专业人员担任学校的兼职消防辅导员。幼儿园应当采取寓教于乐的方式针对儿童进行消防安全常识教育。中小学校要保证一定课时对学生开展消防安全教育，并针对各学龄阶段特点，确定不同的消防安全教育的形式和内容。（5分）</w:t>
            </w:r>
          </w:p>
        </w:tc>
        <w:tc>
          <w:tcPr>
            <w:tcW w:w="4963" w:type="dxa"/>
            <w:shd w:val="clear" w:color="auto" w:fill="auto"/>
            <w:vAlign w:val="top"/>
          </w:tcPr>
          <w:p>
            <w:pPr>
              <w:rPr>
                <w:rFonts w:hint="eastAsia" w:eastAsia="仿宋_GB2312"/>
                <w:szCs w:val="21"/>
              </w:rPr>
            </w:pPr>
            <w:r>
              <w:rPr>
                <w:rFonts w:hint="eastAsia" w:eastAsia="仿宋_GB2312"/>
                <w:szCs w:val="21"/>
              </w:rPr>
              <w:t>1、未将消防安全知识纳入学生课堂教学内容，确定熟悉消防安全知识的教师进行授课的，扣2分。</w:t>
            </w:r>
          </w:p>
          <w:p>
            <w:pPr>
              <w:rPr>
                <w:rFonts w:hint="eastAsia" w:eastAsia="仿宋_GB2312"/>
                <w:szCs w:val="21"/>
              </w:rPr>
            </w:pPr>
            <w:r>
              <w:rPr>
                <w:rFonts w:hint="eastAsia" w:eastAsia="仿宋_GB2312"/>
                <w:szCs w:val="21"/>
              </w:rPr>
              <w:t>2、未选聘消防专业人员担任学校的兼职消防辅导员的，扣1分。</w:t>
            </w:r>
          </w:p>
          <w:p>
            <w:pPr>
              <w:rPr>
                <w:rFonts w:eastAsia="仿宋_GB2312"/>
                <w:szCs w:val="21"/>
              </w:rPr>
            </w:pPr>
            <w:r>
              <w:rPr>
                <w:rFonts w:hint="eastAsia" w:eastAsia="仿宋_GB2312"/>
                <w:szCs w:val="21"/>
              </w:rPr>
              <w:t>3、幼儿园未采取寓教于乐的方式对儿童进行消防安全常识教育的，扣2分；中小学校为针对各学龄阶段特点开展消防安全教育的，扣2分。</w:t>
            </w:r>
          </w:p>
        </w:tc>
        <w:tc>
          <w:tcPr>
            <w:tcW w:w="1163" w:type="dxa"/>
            <w:shd w:val="clear" w:color="auto" w:fill="auto"/>
            <w:vAlign w:val="center"/>
          </w:tcPr>
          <w:p>
            <w:pPr>
              <w:jc w:val="center"/>
              <w:rPr>
                <w:rFonts w:eastAsia="仿宋_GB2312"/>
                <w:szCs w:val="21"/>
              </w:rPr>
            </w:pPr>
            <w:r>
              <w:rPr>
                <w:rFonts w:hint="eastAsia" w:eastAsia="仿宋_GB2312"/>
                <w:szCs w:val="21"/>
              </w:rPr>
              <w:t>查阅档案</w:t>
            </w:r>
          </w:p>
        </w:tc>
        <w:tc>
          <w:tcPr>
            <w:tcW w:w="1388" w:type="dxa"/>
            <w:shd w:val="clear" w:color="auto" w:fill="auto"/>
            <w:vAlign w:val="top"/>
          </w:tcPr>
          <w:p>
            <w:pPr>
              <w:rPr>
                <w:rFonts w:eastAsia="仿宋_GB2312"/>
                <w:szCs w:val="21"/>
              </w:rPr>
            </w:pPr>
          </w:p>
        </w:tc>
        <w:tc>
          <w:tcPr>
            <w:tcW w:w="881" w:type="dxa"/>
            <w:shd w:val="clear" w:color="auto" w:fill="auto"/>
            <w:vAlign w:val="top"/>
          </w:tcPr>
          <w:p>
            <w:pPr>
              <w:rPr>
                <w:rFonts w:eastAsia="仿宋_GB2312"/>
                <w:szCs w:val="21"/>
              </w:rPr>
            </w:pPr>
          </w:p>
        </w:tc>
      </w:tr>
    </w:tbl>
    <w:p>
      <w:pPr>
        <w:rPr>
          <w:rFonts w:eastAsia="仿宋_GB2312"/>
          <w:szCs w:val="21"/>
        </w:rPr>
      </w:pPr>
    </w:p>
    <w:p>
      <w:pPr>
        <w:rPr>
          <w:rFonts w:eastAsia="仿宋_GB2312"/>
          <w:szCs w:val="21"/>
        </w:rPr>
      </w:pPr>
      <w:r>
        <w:rPr>
          <w:rFonts w:eastAsia="仿宋_GB2312"/>
          <w:szCs w:val="21"/>
        </w:rPr>
        <w:br w:type="page"/>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20"/>
        <w:gridCol w:w="5179"/>
        <w:gridCol w:w="1175"/>
        <w:gridCol w:w="137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4" w:hRule="atLeast"/>
        </w:trPr>
        <w:tc>
          <w:tcPr>
            <w:tcW w:w="948" w:type="dxa"/>
            <w:vMerge w:val="restart"/>
            <w:shd w:val="clear" w:color="auto" w:fill="auto"/>
            <w:vAlign w:val="center"/>
          </w:tcPr>
          <w:p>
            <w:pPr>
              <w:jc w:val="center"/>
              <w:rPr>
                <w:rFonts w:hint="eastAsia" w:eastAsia="仿宋_GB2312"/>
                <w:szCs w:val="21"/>
              </w:rPr>
            </w:pPr>
            <w:r>
              <w:rPr>
                <w:rFonts w:hint="eastAsia" w:eastAsia="仿宋_GB2312"/>
                <w:szCs w:val="21"/>
              </w:rPr>
              <w:t>消防</w:t>
            </w:r>
            <w:r>
              <w:rPr>
                <w:rFonts w:eastAsia="仿宋_GB2312"/>
                <w:szCs w:val="21"/>
              </w:rPr>
              <w:br w:type="textWrapping"/>
            </w:r>
            <w:r>
              <w:rPr>
                <w:rFonts w:hint="eastAsia" w:eastAsia="仿宋_GB2312"/>
                <w:szCs w:val="21"/>
              </w:rPr>
              <w:t>应急</w:t>
            </w:r>
            <w:r>
              <w:rPr>
                <w:rFonts w:eastAsia="仿宋_GB2312"/>
                <w:szCs w:val="21"/>
              </w:rPr>
              <w:br w:type="textWrapping"/>
            </w:r>
            <w:r>
              <w:rPr>
                <w:rFonts w:hint="eastAsia" w:eastAsia="仿宋_GB2312"/>
                <w:szCs w:val="21"/>
              </w:rPr>
              <w:t>演练</w:t>
            </w:r>
            <w:r>
              <w:rPr>
                <w:rFonts w:eastAsia="仿宋_GB2312"/>
                <w:szCs w:val="21"/>
              </w:rPr>
              <w:br w:type="textWrapping"/>
            </w:r>
            <w:r>
              <w:rPr>
                <w:rFonts w:hint="eastAsia" w:eastAsia="仿宋_GB2312"/>
                <w:szCs w:val="21"/>
              </w:rPr>
              <w:t>(20分)</w:t>
            </w:r>
          </w:p>
        </w:tc>
        <w:tc>
          <w:tcPr>
            <w:tcW w:w="4620" w:type="dxa"/>
            <w:shd w:val="clear" w:color="auto" w:fill="auto"/>
            <w:vAlign w:val="top"/>
          </w:tcPr>
          <w:p>
            <w:pPr>
              <w:rPr>
                <w:rFonts w:eastAsia="仿宋_GB2312"/>
                <w:szCs w:val="21"/>
              </w:rPr>
            </w:pPr>
            <w:r>
              <w:rPr>
                <w:rFonts w:hint="eastAsia" w:eastAsia="仿宋_GB2312"/>
                <w:szCs w:val="21"/>
              </w:rPr>
              <w:t>10、学校应当制定本单位灭火和应急疏散预案。明确每班次、各岗位人员及其报警扑救初起火灾的职责。并每半年至少演练一次。举办重要节庆、文体等活动时。应制定有针对性的灭火和应急疏散预案。幼儿园和小学的演练应当落实疏散引导，保护儿童的措施。（10分）</w:t>
            </w:r>
          </w:p>
        </w:tc>
        <w:tc>
          <w:tcPr>
            <w:tcW w:w="5179" w:type="dxa"/>
            <w:shd w:val="clear" w:color="auto" w:fill="auto"/>
            <w:vAlign w:val="top"/>
          </w:tcPr>
          <w:p>
            <w:pPr>
              <w:rPr>
                <w:rFonts w:hint="eastAsia" w:eastAsia="仿宋_GB2312"/>
                <w:szCs w:val="21"/>
              </w:rPr>
            </w:pPr>
            <w:r>
              <w:rPr>
                <w:rFonts w:hint="eastAsia" w:eastAsia="仿宋_GB2312"/>
                <w:szCs w:val="21"/>
              </w:rPr>
              <w:t>1、未制定本单位灭火和应急疏散预案的，扣3分；预案未明确各岗位人员职责的，扣1分。</w:t>
            </w:r>
          </w:p>
          <w:p>
            <w:pPr>
              <w:rPr>
                <w:rFonts w:hint="eastAsia" w:eastAsia="仿宋_GB2312"/>
                <w:szCs w:val="21"/>
              </w:rPr>
            </w:pPr>
            <w:r>
              <w:rPr>
                <w:rFonts w:hint="eastAsia" w:eastAsia="仿宋_GB2312"/>
                <w:szCs w:val="21"/>
              </w:rPr>
              <w:t>2、每半年至少组织一次灭火和应急疏散演练，每少一次扣2分。</w:t>
            </w:r>
          </w:p>
          <w:p>
            <w:pPr>
              <w:rPr>
                <w:rFonts w:hint="eastAsia" w:eastAsia="仿宋_GB2312"/>
                <w:szCs w:val="21"/>
              </w:rPr>
            </w:pPr>
            <w:r>
              <w:rPr>
                <w:rFonts w:hint="eastAsia" w:eastAsia="仿宋_GB2312"/>
                <w:szCs w:val="21"/>
              </w:rPr>
              <w:t>3、举办重要节庆、文体等活动时，未制定针对性灭火和应急疏散预案的。扣2分</w:t>
            </w:r>
          </w:p>
          <w:p>
            <w:pPr>
              <w:rPr>
                <w:rFonts w:eastAsia="仿宋_GB2312"/>
                <w:szCs w:val="21"/>
              </w:rPr>
            </w:pPr>
            <w:r>
              <w:rPr>
                <w:rFonts w:hint="eastAsia" w:eastAsia="仿宋_GB2312"/>
                <w:szCs w:val="21"/>
              </w:rPr>
              <w:t>4、幼儿园和小学的预案未体现疏散引导，保护儿童措施的，扣2分。</w:t>
            </w:r>
          </w:p>
        </w:tc>
        <w:tc>
          <w:tcPr>
            <w:tcW w:w="1175" w:type="dxa"/>
            <w:shd w:val="clear" w:color="auto" w:fill="auto"/>
            <w:vAlign w:val="center"/>
          </w:tcPr>
          <w:p>
            <w:pPr>
              <w:jc w:val="center"/>
              <w:rPr>
                <w:rFonts w:eastAsia="仿宋_GB2312"/>
                <w:szCs w:val="21"/>
              </w:rPr>
            </w:pPr>
            <w:r>
              <w:rPr>
                <w:rFonts w:hint="eastAsia" w:eastAsia="仿宋_GB2312"/>
                <w:szCs w:val="21"/>
              </w:rPr>
              <w:t>查阅档案</w:t>
            </w:r>
          </w:p>
        </w:tc>
        <w:tc>
          <w:tcPr>
            <w:tcW w:w="1372" w:type="dxa"/>
            <w:shd w:val="clear" w:color="auto" w:fill="auto"/>
            <w:vAlign w:val="top"/>
          </w:tcPr>
          <w:p>
            <w:pPr>
              <w:rPr>
                <w:rFonts w:eastAsia="仿宋_GB2312"/>
                <w:szCs w:val="21"/>
              </w:rPr>
            </w:pPr>
          </w:p>
        </w:tc>
        <w:tc>
          <w:tcPr>
            <w:tcW w:w="880" w:type="dxa"/>
            <w:shd w:val="clear" w:color="auto" w:fill="auto"/>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atLeast"/>
        </w:trPr>
        <w:tc>
          <w:tcPr>
            <w:tcW w:w="948" w:type="dxa"/>
            <w:vMerge w:val="continue"/>
            <w:shd w:val="clear" w:color="auto" w:fill="auto"/>
            <w:vAlign w:val="top"/>
          </w:tcPr>
          <w:p>
            <w:pPr>
              <w:rPr>
                <w:rFonts w:eastAsia="仿宋_GB2312"/>
                <w:szCs w:val="21"/>
              </w:rPr>
            </w:pPr>
          </w:p>
        </w:tc>
        <w:tc>
          <w:tcPr>
            <w:tcW w:w="4620" w:type="dxa"/>
            <w:shd w:val="clear" w:color="auto" w:fill="auto"/>
            <w:vAlign w:val="top"/>
          </w:tcPr>
          <w:p>
            <w:pPr>
              <w:rPr>
                <w:rFonts w:eastAsia="仿宋_GB2312"/>
                <w:szCs w:val="21"/>
              </w:rPr>
            </w:pPr>
            <w:r>
              <w:rPr>
                <w:rFonts w:hint="eastAsia" w:eastAsia="仿宋_GB2312"/>
                <w:szCs w:val="21"/>
              </w:rPr>
              <w:t>11、属于消防安全重点单位的学校,要按照“有人员、有器材、有战斗力”和“救早、救小、3分钟到现场扑救初期火灾”的要求建设微型消防站,并定期开展技能培训和消防演练。（10分）</w:t>
            </w:r>
          </w:p>
        </w:tc>
        <w:tc>
          <w:tcPr>
            <w:tcW w:w="5179" w:type="dxa"/>
            <w:shd w:val="clear" w:color="auto" w:fill="auto"/>
            <w:vAlign w:val="top"/>
          </w:tcPr>
          <w:p>
            <w:pPr>
              <w:rPr>
                <w:rFonts w:hint="eastAsia" w:eastAsia="仿宋_GB2312"/>
                <w:szCs w:val="21"/>
              </w:rPr>
            </w:pPr>
            <w:r>
              <w:rPr>
                <w:rFonts w:hint="eastAsia" w:eastAsia="仿宋_GB2312"/>
                <w:szCs w:val="21"/>
              </w:rPr>
              <w:t>1、应当建设微型消防站而未建的，扣10分。</w:t>
            </w:r>
          </w:p>
          <w:p>
            <w:pPr>
              <w:rPr>
                <w:rFonts w:hint="eastAsia" w:eastAsia="仿宋_GB2312"/>
                <w:szCs w:val="21"/>
              </w:rPr>
            </w:pPr>
            <w:r>
              <w:rPr>
                <w:rFonts w:hint="eastAsia" w:eastAsia="仿宋_GB2312"/>
                <w:szCs w:val="21"/>
              </w:rPr>
              <w:t>2、实地演练，未在规定时间，形成有效战斗力的，扣5分。</w:t>
            </w:r>
          </w:p>
          <w:p>
            <w:pPr>
              <w:rPr>
                <w:rFonts w:hint="eastAsia" w:eastAsia="仿宋_GB2312"/>
                <w:szCs w:val="21"/>
              </w:rPr>
            </w:pPr>
            <w:r>
              <w:rPr>
                <w:rFonts w:hint="eastAsia" w:eastAsia="仿宋_GB2312"/>
                <w:szCs w:val="21"/>
              </w:rPr>
              <w:t>3、微型消防站人员设置、器材设备不符合要求的，每项扣1分。</w:t>
            </w:r>
          </w:p>
          <w:p>
            <w:pPr>
              <w:rPr>
                <w:rFonts w:hint="eastAsia" w:eastAsia="仿宋_GB2312"/>
                <w:szCs w:val="21"/>
              </w:rPr>
            </w:pPr>
            <w:r>
              <w:rPr>
                <w:rFonts w:hint="eastAsia" w:eastAsia="仿宋_GB2312"/>
                <w:szCs w:val="21"/>
              </w:rPr>
              <w:t>4、未建立微型消防站管理制度、明确微型消防站人员岗位职责的，扣1分。</w:t>
            </w:r>
          </w:p>
          <w:p>
            <w:pPr>
              <w:rPr>
                <w:rFonts w:eastAsia="仿宋_GB2312"/>
                <w:szCs w:val="21"/>
              </w:rPr>
            </w:pPr>
            <w:r>
              <w:rPr>
                <w:rFonts w:hint="eastAsia" w:eastAsia="仿宋_GB2312"/>
                <w:szCs w:val="21"/>
              </w:rPr>
              <w:t>5、未组织开展技能培训和演练的，扣1分。</w:t>
            </w:r>
          </w:p>
        </w:tc>
        <w:tc>
          <w:tcPr>
            <w:tcW w:w="1175" w:type="dxa"/>
            <w:shd w:val="clear" w:color="auto" w:fill="auto"/>
            <w:vAlign w:val="center"/>
          </w:tcPr>
          <w:p>
            <w:pPr>
              <w:jc w:val="center"/>
              <w:rPr>
                <w:rFonts w:eastAsia="仿宋_GB2312"/>
                <w:szCs w:val="21"/>
              </w:rPr>
            </w:pPr>
            <w:r>
              <w:rPr>
                <w:rFonts w:hint="eastAsia" w:eastAsia="仿宋_GB2312"/>
                <w:szCs w:val="21"/>
              </w:rPr>
              <w:t>实地检查</w:t>
            </w:r>
            <w:r>
              <w:rPr>
                <w:rFonts w:eastAsia="仿宋_GB2312"/>
                <w:szCs w:val="21"/>
              </w:rPr>
              <w:br w:type="textWrapping"/>
            </w:r>
            <w:r>
              <w:rPr>
                <w:rFonts w:hint="eastAsia" w:eastAsia="仿宋_GB2312"/>
                <w:szCs w:val="21"/>
              </w:rPr>
              <w:t>查阅档案</w:t>
            </w:r>
          </w:p>
        </w:tc>
        <w:tc>
          <w:tcPr>
            <w:tcW w:w="1372" w:type="dxa"/>
            <w:shd w:val="clear" w:color="auto" w:fill="auto"/>
            <w:vAlign w:val="top"/>
          </w:tcPr>
          <w:p>
            <w:pPr>
              <w:rPr>
                <w:rFonts w:eastAsia="仿宋_GB2312"/>
                <w:szCs w:val="21"/>
              </w:rPr>
            </w:pPr>
          </w:p>
        </w:tc>
        <w:tc>
          <w:tcPr>
            <w:tcW w:w="880" w:type="dxa"/>
            <w:shd w:val="clear" w:color="auto" w:fill="auto"/>
            <w:vAlign w:val="top"/>
          </w:tcPr>
          <w:p>
            <w:pPr>
              <w:rPr>
                <w:rFonts w:eastAsia="仿宋_GB2312"/>
                <w:szCs w:val="21"/>
              </w:rPr>
            </w:pPr>
          </w:p>
        </w:tc>
      </w:tr>
    </w:tbl>
    <w:p>
      <w:pPr>
        <w:rPr>
          <w:rFonts w:hint="eastAsia" w:eastAsia="仿宋_GB2312"/>
          <w:szCs w:val="21"/>
        </w:rPr>
      </w:pPr>
    </w:p>
    <w:p>
      <w:pPr>
        <w:spacing w:line="560" w:lineRule="exact"/>
        <w:ind w:left="11"/>
        <w:jc w:val="center"/>
        <w:rPr>
          <w:rFonts w:hint="eastAsia" w:ascii="方正小标宋简体" w:eastAsia="方正小标宋简体"/>
          <w:sz w:val="44"/>
          <w:szCs w:val="44"/>
        </w:rPr>
      </w:pPr>
    </w:p>
    <w:p>
      <w:pPr>
        <w:rPr>
          <w:rFonts w:eastAsia="仿宋_GB2312"/>
          <w:szCs w:val="21"/>
        </w:rPr>
      </w:pPr>
    </w:p>
    <w:p>
      <w:pPr>
        <w:rPr>
          <w:rFonts w:eastAsia="仿宋_GB2312"/>
          <w:szCs w:val="21"/>
        </w:rPr>
        <w:sectPr>
          <w:footerReference r:id="rId6" w:type="default"/>
          <w:footerReference r:id="rId7" w:type="even"/>
          <w:pgSz w:w="16838" w:h="11906" w:orient="landscape"/>
          <w:pgMar w:top="1276" w:right="1440" w:bottom="1276" w:left="1440" w:header="851" w:footer="992" w:gutter="0"/>
          <w:pgNumType w:start="11"/>
          <w:cols w:space="425" w:num="1"/>
          <w:docGrid w:type="lines" w:linePitch="312" w:charSpace="0"/>
        </w:sectPr>
      </w:pPr>
    </w:p>
    <w:p>
      <w:pPr>
        <w:spacing w:line="560" w:lineRule="exact"/>
        <w:ind w:left="11"/>
        <w:jc w:val="left"/>
        <w:rPr>
          <w:rFonts w:hint="eastAsia" w:ascii="黑体" w:eastAsia="黑体"/>
          <w:sz w:val="32"/>
          <w:szCs w:val="32"/>
        </w:rPr>
      </w:pPr>
      <w:r>
        <w:rPr>
          <w:rFonts w:hint="eastAsia" w:ascii="黑体" w:eastAsia="黑体"/>
          <w:sz w:val="32"/>
          <w:szCs w:val="32"/>
        </w:rPr>
        <w:t>附件3：</w:t>
      </w:r>
    </w:p>
    <w:p>
      <w:pPr>
        <w:spacing w:line="560" w:lineRule="exact"/>
        <w:ind w:left="11"/>
        <w:jc w:val="center"/>
        <w:rPr>
          <w:rFonts w:hint="eastAsia" w:ascii="方正小标宋简体" w:eastAsia="方正小标宋简体"/>
          <w:sz w:val="44"/>
          <w:szCs w:val="44"/>
        </w:rPr>
      </w:pPr>
      <w:r>
        <w:rPr>
          <w:rFonts w:hint="eastAsia" w:ascii="方正小标宋简体" w:eastAsia="方正小标宋简体"/>
          <w:sz w:val="44"/>
          <w:szCs w:val="44"/>
        </w:rPr>
        <w:t>学校消防设施设备统计表</w:t>
      </w:r>
    </w:p>
    <w:p>
      <w:pPr>
        <w:rPr>
          <w:rFonts w:hint="eastAsia" w:eastAsia="仿宋_GB2312"/>
          <w:szCs w:val="21"/>
        </w:rPr>
      </w:pPr>
    </w:p>
    <w:tbl>
      <w:tblPr>
        <w:tblStyle w:val="4"/>
        <w:tblpPr w:leftFromText="180" w:rightFromText="180" w:vertAnchor="text" w:horzAnchor="page" w:tblpXSpec="center" w:tblpY="1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595"/>
        <w:gridCol w:w="1442"/>
        <w:gridCol w:w="2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atLeast"/>
        </w:trPr>
        <w:tc>
          <w:tcPr>
            <w:tcW w:w="1908" w:type="dxa"/>
            <w:shd w:val="clear" w:color="auto" w:fill="auto"/>
            <w:vAlign w:val="center"/>
          </w:tcPr>
          <w:p>
            <w:pPr>
              <w:spacing w:line="360" w:lineRule="exact"/>
              <w:jc w:val="center"/>
              <w:rPr>
                <w:rFonts w:hint="eastAsia" w:ascii="黑体" w:eastAsia="黑体"/>
                <w:sz w:val="28"/>
                <w:szCs w:val="28"/>
              </w:rPr>
            </w:pPr>
            <w:r>
              <w:rPr>
                <w:rFonts w:hint="eastAsia" w:ascii="黑体" w:eastAsia="黑体"/>
                <w:sz w:val="28"/>
                <w:szCs w:val="28"/>
              </w:rPr>
              <w:t>消防设施</w:t>
            </w:r>
            <w:r>
              <w:rPr>
                <w:rFonts w:ascii="黑体" w:eastAsia="黑体"/>
                <w:sz w:val="28"/>
                <w:szCs w:val="28"/>
              </w:rPr>
              <w:br w:type="textWrapping"/>
            </w:r>
            <w:r>
              <w:rPr>
                <w:rFonts w:hint="eastAsia" w:ascii="黑体" w:eastAsia="黑体"/>
                <w:sz w:val="28"/>
                <w:szCs w:val="28"/>
              </w:rPr>
              <w:t>设备名称</w:t>
            </w:r>
          </w:p>
        </w:tc>
        <w:tc>
          <w:tcPr>
            <w:tcW w:w="2595" w:type="dxa"/>
            <w:shd w:val="clear" w:color="auto" w:fill="auto"/>
            <w:vAlign w:val="center"/>
          </w:tcPr>
          <w:p>
            <w:pPr>
              <w:jc w:val="center"/>
              <w:rPr>
                <w:rFonts w:hint="eastAsia" w:ascii="黑体" w:eastAsia="黑体"/>
                <w:sz w:val="28"/>
                <w:szCs w:val="28"/>
              </w:rPr>
            </w:pPr>
            <w:r>
              <w:rPr>
                <w:rFonts w:hint="eastAsia" w:ascii="黑体" w:eastAsia="黑体"/>
                <w:sz w:val="28"/>
                <w:szCs w:val="28"/>
              </w:rPr>
              <w:t>数量</w:t>
            </w:r>
          </w:p>
        </w:tc>
        <w:tc>
          <w:tcPr>
            <w:tcW w:w="1442" w:type="dxa"/>
            <w:shd w:val="clear" w:color="auto" w:fill="auto"/>
            <w:vAlign w:val="center"/>
          </w:tcPr>
          <w:p>
            <w:pPr>
              <w:jc w:val="center"/>
              <w:rPr>
                <w:rFonts w:hint="eastAsia" w:ascii="黑体" w:eastAsia="黑体"/>
                <w:sz w:val="28"/>
                <w:szCs w:val="28"/>
              </w:rPr>
            </w:pPr>
            <w:r>
              <w:rPr>
                <w:rFonts w:hint="eastAsia" w:ascii="黑体" w:eastAsia="黑体"/>
                <w:sz w:val="28"/>
                <w:szCs w:val="28"/>
              </w:rPr>
              <w:t>单位</w:t>
            </w:r>
          </w:p>
        </w:tc>
        <w:tc>
          <w:tcPr>
            <w:tcW w:w="2577" w:type="dxa"/>
            <w:shd w:val="clear" w:color="auto" w:fill="auto"/>
            <w:vAlign w:val="center"/>
          </w:tcPr>
          <w:p>
            <w:pPr>
              <w:jc w:val="center"/>
              <w:rPr>
                <w:rFonts w:hint="eastAsia" w:ascii="黑体" w:eastAsia="黑体"/>
                <w:sz w:val="28"/>
                <w:szCs w:val="28"/>
              </w:rPr>
            </w:pPr>
            <w:r>
              <w:rPr>
                <w:rFonts w:hint="eastAsia" w:ascii="黑体" w:eastAsia="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atLeast"/>
        </w:trPr>
        <w:tc>
          <w:tcPr>
            <w:tcW w:w="1908" w:type="dxa"/>
            <w:shd w:val="clear" w:color="auto" w:fill="auto"/>
            <w:vAlign w:val="center"/>
          </w:tcPr>
          <w:p>
            <w:pPr>
              <w:spacing w:line="360" w:lineRule="exact"/>
              <w:jc w:val="center"/>
              <w:rPr>
                <w:rFonts w:hint="eastAsia" w:eastAsia="仿宋_GB2312"/>
                <w:sz w:val="28"/>
                <w:szCs w:val="28"/>
              </w:rPr>
            </w:pPr>
            <w:r>
              <w:rPr>
                <w:rFonts w:hint="eastAsia" w:eastAsia="仿宋_GB2312"/>
                <w:sz w:val="28"/>
                <w:szCs w:val="28"/>
              </w:rPr>
              <w:t>火灾自动</w:t>
            </w:r>
            <w:r>
              <w:rPr>
                <w:rFonts w:eastAsia="仿宋_GB2312"/>
                <w:sz w:val="28"/>
                <w:szCs w:val="28"/>
              </w:rPr>
              <w:br w:type="textWrapping"/>
            </w:r>
            <w:r>
              <w:rPr>
                <w:rFonts w:hint="eastAsia" w:eastAsia="仿宋_GB2312"/>
                <w:sz w:val="28"/>
                <w:szCs w:val="28"/>
              </w:rPr>
              <w:t>报警系统</w:t>
            </w:r>
          </w:p>
        </w:tc>
        <w:tc>
          <w:tcPr>
            <w:tcW w:w="2595" w:type="dxa"/>
            <w:shd w:val="clear" w:color="auto" w:fill="auto"/>
            <w:vAlign w:val="center"/>
          </w:tcPr>
          <w:p>
            <w:pPr>
              <w:jc w:val="center"/>
              <w:rPr>
                <w:rFonts w:hint="eastAsia" w:eastAsia="仿宋_GB2312"/>
                <w:sz w:val="28"/>
                <w:szCs w:val="28"/>
              </w:rPr>
            </w:pPr>
          </w:p>
        </w:tc>
        <w:tc>
          <w:tcPr>
            <w:tcW w:w="1442" w:type="dxa"/>
            <w:shd w:val="clear" w:color="auto" w:fill="auto"/>
            <w:vAlign w:val="top"/>
          </w:tcPr>
          <w:p>
            <w:pPr>
              <w:jc w:val="center"/>
              <w:rPr>
                <w:rFonts w:hint="eastAsia" w:eastAsia="仿宋_GB2312"/>
                <w:sz w:val="28"/>
                <w:szCs w:val="28"/>
              </w:rPr>
            </w:pPr>
          </w:p>
        </w:tc>
        <w:tc>
          <w:tcPr>
            <w:tcW w:w="2577" w:type="dxa"/>
            <w:shd w:val="clear" w:color="auto" w:fill="auto"/>
            <w:vAlign w:val="center"/>
          </w:tcPr>
          <w:p>
            <w:pPr>
              <w:jc w:val="center"/>
              <w:rPr>
                <w:rFonts w:hint="eastAsia"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微型消防站</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消防井</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消防栓</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灭火器</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应急灯</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eastAsia="仿宋_GB2312"/>
                <w:sz w:val="28"/>
                <w:szCs w:val="28"/>
              </w:rPr>
            </w:pPr>
            <w:r>
              <w:rPr>
                <w:rFonts w:hint="eastAsia" w:eastAsia="仿宋_GB2312"/>
                <w:sz w:val="28"/>
                <w:szCs w:val="28"/>
              </w:rPr>
              <w:t>疏散指示牌</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908" w:type="dxa"/>
            <w:shd w:val="clear" w:color="auto" w:fill="auto"/>
            <w:vAlign w:val="center"/>
          </w:tcPr>
          <w:p>
            <w:pPr>
              <w:jc w:val="center"/>
              <w:rPr>
                <w:rFonts w:hint="eastAsia" w:eastAsia="仿宋_GB2312"/>
                <w:sz w:val="28"/>
                <w:szCs w:val="28"/>
              </w:rPr>
            </w:pPr>
            <w:r>
              <w:rPr>
                <w:rFonts w:hint="eastAsia" w:eastAsia="仿宋_GB2312"/>
                <w:sz w:val="28"/>
                <w:szCs w:val="28"/>
              </w:rPr>
              <w:t>其他设施设备</w:t>
            </w:r>
          </w:p>
        </w:tc>
        <w:tc>
          <w:tcPr>
            <w:tcW w:w="2595" w:type="dxa"/>
            <w:shd w:val="clear" w:color="auto" w:fill="auto"/>
            <w:vAlign w:val="center"/>
          </w:tcPr>
          <w:p>
            <w:pPr>
              <w:jc w:val="center"/>
              <w:rPr>
                <w:rFonts w:eastAsia="仿宋_GB2312"/>
                <w:sz w:val="28"/>
                <w:szCs w:val="28"/>
              </w:rPr>
            </w:pPr>
          </w:p>
        </w:tc>
        <w:tc>
          <w:tcPr>
            <w:tcW w:w="1442" w:type="dxa"/>
            <w:shd w:val="clear" w:color="auto" w:fill="auto"/>
            <w:vAlign w:val="top"/>
          </w:tcPr>
          <w:p>
            <w:pPr>
              <w:jc w:val="center"/>
              <w:rPr>
                <w:rFonts w:eastAsia="仿宋_GB2312"/>
                <w:sz w:val="28"/>
                <w:szCs w:val="28"/>
              </w:rPr>
            </w:pPr>
          </w:p>
        </w:tc>
        <w:tc>
          <w:tcPr>
            <w:tcW w:w="2577" w:type="dxa"/>
            <w:shd w:val="clear" w:color="auto" w:fill="auto"/>
            <w:vAlign w:val="center"/>
          </w:tcPr>
          <w:p>
            <w:pPr>
              <w:jc w:val="center"/>
              <w:rPr>
                <w:rFonts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p>
  <w:p>
    <w:pPr>
      <w:pStyle w:val="2"/>
      <w:tabs>
        <w:tab w:val="left" w:pos="5781"/>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D5986"/>
    <w:rsid w:val="3B0D59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olor w:val="000000"/>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JH-20170330KI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2018-04-23T01:18:00Z</dcterms:created>
  <dc:creator>Georgiana Chang</dc:creator>
  <cp:lastModifiedBy>Georgiana Chang</cp:lastModifiedBy>
  <dcterms:modified xsi:type="dcterms:W3CDTF">2018-04-23T01:19:19Z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