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450" w:lineRule="atLeast"/>
        <w:ind w:firstLine="420"/>
        <w:jc w:val="left"/>
        <w:rPr>
          <w:rFonts w:eastAsia="仿宋"/>
          <w:b/>
          <w:bCs/>
          <w:kern w:val="0"/>
          <w:sz w:val="32"/>
          <w:szCs w:val="32"/>
        </w:rPr>
      </w:pPr>
      <w:r>
        <w:rPr>
          <w:rFonts w:hAnsi="Cambria" w:eastAsia="仿宋"/>
          <w:b/>
          <w:bCs/>
          <w:kern w:val="0"/>
          <w:sz w:val="32"/>
          <w:szCs w:val="32"/>
        </w:rPr>
        <w:t>附件：</w:t>
      </w:r>
    </w:p>
    <w:p>
      <w:pPr>
        <w:shd w:val="solid" w:color="FFFFFF" w:fill="auto"/>
        <w:autoSpaceDN w:val="0"/>
        <w:spacing w:line="450" w:lineRule="atLeast"/>
        <w:ind w:firstLine="420"/>
        <w:jc w:val="center"/>
        <w:rPr>
          <w:rFonts w:eastAsia="仿宋"/>
          <w:b/>
          <w:bCs/>
          <w:kern w:val="0"/>
          <w:sz w:val="32"/>
          <w:szCs w:val="32"/>
        </w:rPr>
      </w:pPr>
      <w:bookmarkStart w:id="0" w:name="_GoBack"/>
      <w:r>
        <w:rPr>
          <w:rFonts w:eastAsia="仿宋"/>
          <w:b/>
          <w:bCs/>
          <w:kern w:val="0"/>
          <w:sz w:val="32"/>
          <w:szCs w:val="32"/>
        </w:rPr>
        <w:t>“</w:t>
      </w:r>
      <w:r>
        <w:rPr>
          <w:rFonts w:hAnsi="Cambria" w:eastAsia="仿宋"/>
          <w:b/>
          <w:bCs/>
          <w:kern w:val="0"/>
          <w:sz w:val="32"/>
          <w:szCs w:val="32"/>
        </w:rPr>
        <w:t>国培计划</w:t>
      </w:r>
      <w:r>
        <w:rPr>
          <w:rFonts w:hint="eastAsia" w:hAnsi="Cambria" w:eastAsia="仿宋"/>
          <w:b/>
          <w:bCs/>
          <w:kern w:val="0"/>
          <w:sz w:val="32"/>
          <w:szCs w:val="32"/>
        </w:rPr>
        <w:t>（201</w:t>
      </w:r>
      <w:r>
        <w:rPr>
          <w:rFonts w:hint="eastAsia" w:hAnsi="Cambria" w:eastAsia="仿宋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hAnsi="Cambria" w:eastAsia="仿宋"/>
          <w:b/>
          <w:bCs/>
          <w:kern w:val="0"/>
          <w:sz w:val="32"/>
          <w:szCs w:val="32"/>
        </w:rPr>
        <w:t>）</w:t>
      </w:r>
      <w:r>
        <w:rPr>
          <w:rFonts w:eastAsia="仿宋"/>
          <w:b/>
          <w:bCs/>
          <w:kern w:val="0"/>
          <w:sz w:val="32"/>
          <w:szCs w:val="32"/>
        </w:rPr>
        <w:t>”</w:t>
      </w:r>
      <w:r>
        <w:rPr>
          <w:rFonts w:hAnsi="Cambria" w:eastAsia="仿宋"/>
          <w:b/>
          <w:bCs/>
          <w:kern w:val="0"/>
          <w:sz w:val="32"/>
          <w:szCs w:val="32"/>
        </w:rPr>
        <w:t>项目</w:t>
      </w:r>
      <w:r>
        <w:rPr>
          <w:rFonts w:hint="eastAsia" w:hAnsi="Cambria" w:eastAsia="仿宋"/>
          <w:b/>
          <w:bCs/>
          <w:kern w:val="0"/>
          <w:sz w:val="32"/>
          <w:szCs w:val="32"/>
        </w:rPr>
        <w:t>先进集体</w:t>
      </w:r>
      <w:r>
        <w:rPr>
          <w:rFonts w:hAnsi="Cambria" w:eastAsia="仿宋"/>
          <w:b/>
          <w:bCs/>
          <w:kern w:val="0"/>
          <w:sz w:val="32"/>
          <w:szCs w:val="32"/>
        </w:rPr>
        <w:t>暨</w:t>
      </w:r>
      <w:r>
        <w:rPr>
          <w:rFonts w:hint="eastAsia" w:hAnsi="Cambria" w:eastAsia="仿宋"/>
          <w:b/>
          <w:bCs/>
          <w:kern w:val="0"/>
          <w:sz w:val="32"/>
          <w:szCs w:val="32"/>
        </w:rPr>
        <w:t>培训</w:t>
      </w:r>
      <w:r>
        <w:rPr>
          <w:rFonts w:hAnsi="Cambria" w:eastAsia="仿宋"/>
          <w:b/>
          <w:bCs/>
          <w:kern w:val="0"/>
          <w:sz w:val="32"/>
          <w:szCs w:val="32"/>
        </w:rPr>
        <w:t>先进</w:t>
      </w:r>
      <w:r>
        <w:rPr>
          <w:rFonts w:hint="eastAsia" w:hAnsi="Cambria" w:eastAsia="仿宋"/>
          <w:b/>
          <w:bCs/>
          <w:kern w:val="0"/>
          <w:sz w:val="32"/>
          <w:szCs w:val="32"/>
        </w:rPr>
        <w:t>个人</w:t>
      </w:r>
      <w:r>
        <w:rPr>
          <w:rFonts w:hAnsi="Cambria" w:eastAsia="仿宋"/>
          <w:b/>
          <w:bCs/>
          <w:kern w:val="0"/>
          <w:sz w:val="32"/>
          <w:szCs w:val="32"/>
        </w:rPr>
        <w:t>名单</w:t>
      </w:r>
    </w:p>
    <w:bookmarkEnd w:id="0"/>
    <w:p>
      <w:pPr>
        <w:shd w:val="solid" w:color="FFFFFF" w:fill="auto"/>
        <w:autoSpaceDN w:val="0"/>
        <w:spacing w:line="450" w:lineRule="atLeast"/>
        <w:ind w:firstLine="420"/>
        <w:jc w:val="center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 </w:t>
      </w:r>
    </w:p>
    <w:p>
      <w:pPr>
        <w:shd w:val="solid" w:color="FFFFFF" w:fill="auto"/>
        <w:autoSpaceDN w:val="0"/>
        <w:spacing w:line="450" w:lineRule="atLeast"/>
        <w:ind w:firstLine="420"/>
        <w:jc w:val="left"/>
        <w:rPr>
          <w:rFonts w:eastAsia="仿宋"/>
          <w:kern w:val="0"/>
          <w:sz w:val="32"/>
          <w:szCs w:val="32"/>
        </w:rPr>
      </w:pPr>
      <w:r>
        <w:rPr>
          <w:rFonts w:hAnsi="Cambria" w:eastAsia="仿宋"/>
          <w:b/>
          <w:bCs/>
          <w:kern w:val="0"/>
          <w:sz w:val="32"/>
          <w:szCs w:val="32"/>
        </w:rPr>
        <w:t>一、</w:t>
      </w:r>
      <w:r>
        <w:rPr>
          <w:rFonts w:eastAsia="仿宋"/>
          <w:b/>
          <w:bCs/>
          <w:kern w:val="0"/>
          <w:sz w:val="32"/>
          <w:szCs w:val="32"/>
        </w:rPr>
        <w:t>“</w:t>
      </w:r>
      <w:r>
        <w:rPr>
          <w:rFonts w:hAnsi="Cambria" w:eastAsia="仿宋"/>
          <w:b/>
          <w:bCs/>
          <w:kern w:val="0"/>
          <w:sz w:val="32"/>
          <w:szCs w:val="32"/>
        </w:rPr>
        <w:t>国培计划</w:t>
      </w:r>
      <w:r>
        <w:rPr>
          <w:rFonts w:hint="eastAsia" w:hAnsi="Cambria" w:eastAsia="仿宋"/>
          <w:b/>
          <w:bCs/>
          <w:kern w:val="0"/>
          <w:sz w:val="32"/>
          <w:szCs w:val="32"/>
        </w:rPr>
        <w:t>（201</w:t>
      </w:r>
      <w:r>
        <w:rPr>
          <w:rFonts w:hint="eastAsia" w:hAnsi="Cambria" w:eastAsia="仿宋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hAnsi="Cambria" w:eastAsia="仿宋"/>
          <w:b/>
          <w:bCs/>
          <w:kern w:val="0"/>
          <w:sz w:val="32"/>
          <w:szCs w:val="32"/>
        </w:rPr>
        <w:t>）</w:t>
      </w:r>
      <w:r>
        <w:rPr>
          <w:rFonts w:eastAsia="仿宋"/>
          <w:b/>
          <w:bCs/>
          <w:kern w:val="0"/>
          <w:sz w:val="32"/>
          <w:szCs w:val="32"/>
        </w:rPr>
        <w:t>”</w:t>
      </w:r>
      <w:r>
        <w:rPr>
          <w:rFonts w:hAnsi="Cambria" w:eastAsia="仿宋"/>
          <w:b/>
          <w:bCs/>
          <w:kern w:val="0"/>
          <w:sz w:val="32"/>
          <w:szCs w:val="32"/>
        </w:rPr>
        <w:t>先进集体（</w:t>
      </w:r>
      <w:r>
        <w:rPr>
          <w:rFonts w:hint="eastAsia" w:eastAsia="仿宋"/>
          <w:b/>
          <w:bCs/>
          <w:kern w:val="0"/>
          <w:sz w:val="32"/>
          <w:szCs w:val="32"/>
        </w:rPr>
        <w:t>6</w:t>
      </w:r>
      <w:r>
        <w:rPr>
          <w:rFonts w:hAnsi="Cambria" w:eastAsia="仿宋"/>
          <w:b/>
          <w:bCs/>
          <w:kern w:val="0"/>
          <w:sz w:val="32"/>
          <w:szCs w:val="32"/>
        </w:rPr>
        <w:t>个）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彭阳县第四中学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红河镇初级中学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彭阳县第五小学</w:t>
      </w:r>
    </w:p>
    <w:p>
      <w:pPr>
        <w:shd w:val="solid" w:color="FFFFFF" w:fill="auto"/>
        <w:autoSpaceDN w:val="0"/>
        <w:spacing w:line="450" w:lineRule="atLeas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白阳镇中心学校</w:t>
      </w:r>
    </w:p>
    <w:p>
      <w:pPr>
        <w:shd w:val="solid" w:color="FFFFFF" w:fill="auto"/>
        <w:autoSpaceDN w:val="0"/>
        <w:spacing w:line="450" w:lineRule="atLeas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王洼镇中心学校</w:t>
      </w:r>
    </w:p>
    <w:p>
      <w:pPr>
        <w:shd w:val="solid" w:color="FFFFFF" w:fill="auto"/>
        <w:autoSpaceDN w:val="0"/>
        <w:spacing w:line="450" w:lineRule="atLeas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彭阳县第三幼儿园</w:t>
      </w:r>
    </w:p>
    <w:p>
      <w:pPr>
        <w:shd w:val="solid" w:color="FFFFFF" w:fill="auto"/>
        <w:autoSpaceDN w:val="0"/>
        <w:spacing w:line="450" w:lineRule="atLeast"/>
        <w:ind w:firstLine="420"/>
        <w:jc w:val="left"/>
        <w:rPr>
          <w:rFonts w:hint="eastAsia" w:eastAsia="仿宋"/>
          <w:b/>
          <w:bCs/>
          <w:kern w:val="0"/>
          <w:sz w:val="32"/>
          <w:szCs w:val="32"/>
        </w:rPr>
      </w:pPr>
      <w:r>
        <w:rPr>
          <w:rFonts w:hAnsi="Cambria" w:eastAsia="仿宋"/>
          <w:b/>
          <w:bCs/>
          <w:kern w:val="0"/>
          <w:sz w:val="32"/>
          <w:szCs w:val="32"/>
        </w:rPr>
        <w:t>二、先进工作者</w:t>
      </w:r>
      <w:r>
        <w:rPr>
          <w:rFonts w:eastAsia="仿宋"/>
          <w:b/>
          <w:bCs/>
          <w:kern w:val="0"/>
          <w:sz w:val="32"/>
          <w:szCs w:val="32"/>
        </w:rPr>
        <w:t>(</w:t>
      </w:r>
      <w:r>
        <w:rPr>
          <w:rFonts w:hint="eastAsia" w:eastAsia="仿宋"/>
          <w:b/>
          <w:bCs/>
          <w:kern w:val="0"/>
          <w:sz w:val="32"/>
          <w:szCs w:val="32"/>
        </w:rPr>
        <w:t>30</w:t>
      </w:r>
      <w:r>
        <w:rPr>
          <w:rFonts w:hAnsi="Cambria" w:eastAsia="仿宋"/>
          <w:b/>
          <w:bCs/>
          <w:kern w:val="0"/>
          <w:sz w:val="32"/>
          <w:szCs w:val="32"/>
        </w:rPr>
        <w:t>人</w:t>
      </w:r>
      <w:r>
        <w:rPr>
          <w:rFonts w:eastAsia="仿宋"/>
          <w:b/>
          <w:bCs/>
          <w:kern w:val="0"/>
          <w:sz w:val="32"/>
          <w:szCs w:val="32"/>
        </w:rPr>
        <w:t>)</w:t>
      </w:r>
    </w:p>
    <w:p>
      <w:pPr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张宝新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彭阳县第一中学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张敬义  彭阳县第三中学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朱翠兰  彭阳县职业中学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陈建明　彭阳县第二中学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韩利军　彭阳县第四中学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王  鹏  古城镇初级中学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李志文　红河镇初级中学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冯  浩  城阳乡初级中学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杨志新  新集乡初级中学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马启棠　王洼镇初级中学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朱亮亮　交岔乡初级中学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韩明德　彭阳县第一小学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杨  光  彭阳县第二小学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冯金云  彭阳县第三小学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张  瀚　彭阳县第四小学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郭维雄  彭阳县第五小学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苏娟娟　白阳镇中心学校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马立群  王洼镇中心学校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马守鹏  红河镇中心学校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王生成  古城镇中心学校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杨改霞  城阳乡中心学校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马  军  新集乡中心学校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惠建明  草庙乡中心学校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祁  霞  孟塬乡中心学校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虎一盼  小岔乡中心学校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马  鹏  交岔乡中心学校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陈建军  罗洼乡中心学校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王  霞　冯庄乡中心学校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杨志宏　彭阳县幼儿园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张文瑞  彭阳县第三幼儿园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0272B"/>
    <w:rsid w:val="6D535020"/>
    <w:rsid w:val="6E50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2018-04-03T07:45:00Z</dcterms:created>
  <dc:creator>Georgiana Chang</dc:creator>
  <cp:lastModifiedBy>Georgiana Chang</cp:lastModifiedBy>
  <dcterms:modified xsi:type="dcterms:W3CDTF">2018-04-03T07:46:28Z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