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方正小标宋简体" w:hAnsi="仿宋" w:eastAsia="方正小标宋简体" w:cs="宋体"/>
          <w:color w:val="FF0000"/>
          <w:kern w:val="0"/>
          <w:sz w:val="72"/>
          <w:szCs w:val="72"/>
        </w:rPr>
      </w:pPr>
    </w:p>
    <w:p>
      <w:pPr>
        <w:widowControl/>
        <w:spacing w:line="1000" w:lineRule="exact"/>
        <w:jc w:val="center"/>
        <w:rPr>
          <w:rFonts w:hint="eastAsia" w:ascii="方正小标宋简体" w:hAnsi="仿宋" w:eastAsia="方正小标宋简体" w:cs="宋体"/>
          <w:color w:val="FF0000"/>
          <w:kern w:val="0"/>
          <w:sz w:val="72"/>
          <w:szCs w:val="72"/>
        </w:rPr>
      </w:pPr>
      <w:r>
        <w:rPr>
          <w:rFonts w:hint="eastAsia" w:ascii="方正小标宋简体" w:hAnsi="仿宋" w:eastAsia="方正小标宋简体" w:cs="宋体"/>
          <w:color w:val="FF0000"/>
          <w:kern w:val="0"/>
          <w:sz w:val="72"/>
          <w:szCs w:val="72"/>
        </w:rPr>
        <w:t>固  原  市</w:t>
      </w:r>
    </w:p>
    <w:p>
      <w:pPr>
        <w:widowControl/>
        <w:spacing w:line="600" w:lineRule="exact"/>
        <w:jc w:val="center"/>
        <w:rPr>
          <w:rFonts w:hint="eastAsia" w:ascii="方正小标宋简体" w:hAnsi="仿宋" w:eastAsia="方正小标宋简体" w:cs="宋体"/>
          <w:color w:val="FF0000"/>
          <w:kern w:val="0"/>
          <w:sz w:val="72"/>
          <w:szCs w:val="72"/>
        </w:rPr>
      </w:pPr>
    </w:p>
    <w:p>
      <w:pPr>
        <w:widowControl/>
        <w:spacing w:line="1000" w:lineRule="exact"/>
        <w:jc w:val="center"/>
        <w:rPr>
          <w:rFonts w:hint="eastAsia" w:ascii="方正小标宋简体" w:hAnsi="仿宋" w:eastAsia="方正小标宋简体" w:cs="宋体"/>
          <w:color w:val="FF0000"/>
          <w:w w:val="80"/>
          <w:kern w:val="0"/>
          <w:sz w:val="84"/>
          <w:szCs w:val="84"/>
        </w:rPr>
      </w:pPr>
      <w:r>
        <w:rPr>
          <w:rFonts w:hint="eastAsia" w:ascii="方正小标宋简体" w:hAnsi="仿宋" w:eastAsia="方正小标宋简体" w:cs="宋体"/>
          <w:color w:val="FF0000"/>
          <w:w w:val="80"/>
          <w:kern w:val="0"/>
          <w:sz w:val="84"/>
          <w:szCs w:val="84"/>
        </w:rPr>
        <w:t>安全生产委员会办公室文件</w:t>
      </w:r>
    </w:p>
    <w:p>
      <w:pPr>
        <w:widowControl/>
        <w:spacing w:line="600" w:lineRule="exact"/>
        <w:rPr>
          <w:rFonts w:hint="eastAsia" w:ascii="仿宋" w:hAnsi="仿宋" w:eastAsia="仿宋" w:cs="宋体"/>
          <w:color w:val="FF0000"/>
          <w:kern w:val="0"/>
          <w:sz w:val="32"/>
          <w:szCs w:val="32"/>
        </w:rPr>
      </w:pPr>
    </w:p>
    <w:p>
      <w:pPr>
        <w:pBdr>
          <w:bottom w:val="single" w:color="FF0000" w:sz="4" w:space="1"/>
        </w:pBdr>
        <w:jc w:val="center"/>
        <w:rPr>
          <w:rFonts w:eastAsia="仿宋_GB2312"/>
          <w:sz w:val="32"/>
          <w:szCs w:val="32"/>
        </w:rPr>
      </w:pPr>
      <w:r>
        <w:rPr>
          <w:rFonts w:eastAsia="仿宋_GB2312"/>
          <w:sz w:val="32"/>
          <w:szCs w:val="32"/>
        </w:rPr>
        <w:t>固安办〔2018〕3</w:t>
      </w:r>
      <w:r>
        <w:rPr>
          <w:rFonts w:hint="eastAsia" w:eastAsia="仿宋_GB2312"/>
          <w:sz w:val="32"/>
          <w:szCs w:val="32"/>
        </w:rPr>
        <w:t>0</w:t>
      </w:r>
      <w:r>
        <w:rPr>
          <w:rFonts w:eastAsia="仿宋_GB2312"/>
          <w:sz w:val="32"/>
          <w:szCs w:val="32"/>
        </w:rPr>
        <w:t>号</w:t>
      </w:r>
    </w:p>
    <w:p>
      <w:pPr>
        <w:widowControl/>
        <w:shd w:val="clear" w:color="auto" w:fill="FFFFFF"/>
        <w:spacing w:line="560" w:lineRule="exact"/>
        <w:jc w:val="center"/>
        <w:rPr>
          <w:rFonts w:hint="eastAsia" w:ascii="方正小标宋简体" w:eastAsia="方正小标宋简体"/>
          <w:kern w:val="0"/>
          <w:sz w:val="44"/>
          <w:szCs w:val="44"/>
        </w:rPr>
      </w:pPr>
    </w:p>
    <w:p>
      <w:pPr>
        <w:widowControl/>
        <w:shd w:val="clear" w:color="auto" w:fill="FFFFFF"/>
        <w:spacing w:line="560" w:lineRule="exact"/>
        <w:jc w:val="center"/>
        <w:rPr>
          <w:rFonts w:hint="eastAsia" w:ascii="方正小标宋简体" w:eastAsia="方正小标宋简体"/>
          <w:kern w:val="0"/>
          <w:sz w:val="44"/>
          <w:szCs w:val="44"/>
        </w:rPr>
      </w:pPr>
    </w:p>
    <w:p>
      <w:pPr>
        <w:widowControl/>
        <w:shd w:val="clear" w:color="auto" w:fill="FFFFFF"/>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固原市安全生产委员会办公室</w:t>
      </w:r>
    </w:p>
    <w:p>
      <w:pPr>
        <w:widowControl/>
        <w:shd w:val="clear" w:color="auto" w:fill="FFFFFF"/>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关于对危险化学品安全综合治理阶段性工作</w:t>
      </w:r>
    </w:p>
    <w:p>
      <w:pPr>
        <w:widowControl/>
        <w:shd w:val="clear" w:color="auto" w:fill="FFFFFF"/>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完成情</w:t>
      </w:r>
      <w:bookmarkStart w:id="0" w:name="_GoBack"/>
      <w:bookmarkEnd w:id="0"/>
      <w:r>
        <w:rPr>
          <w:rFonts w:hint="eastAsia" w:ascii="方正小标宋简体" w:eastAsia="方正小标宋简体"/>
          <w:kern w:val="0"/>
          <w:sz w:val="44"/>
          <w:szCs w:val="44"/>
        </w:rPr>
        <w:t>况调度检查的通知</w:t>
      </w:r>
    </w:p>
    <w:p>
      <w:pPr>
        <w:widowControl/>
        <w:shd w:val="clear" w:color="auto" w:fill="FFFFFF"/>
        <w:spacing w:line="560" w:lineRule="exact"/>
        <w:rPr>
          <w:rFonts w:hint="eastAsia" w:ascii="仿宋_GB2312" w:eastAsia="仿宋_GB2312"/>
          <w:kern w:val="0"/>
          <w:sz w:val="32"/>
          <w:szCs w:val="32"/>
        </w:rPr>
      </w:pPr>
      <w:r>
        <w:rPr>
          <w:rFonts w:hint="eastAsia" w:eastAsia="仿宋_GB2312"/>
          <w:kern w:val="0"/>
          <w:sz w:val="32"/>
          <w:szCs w:val="32"/>
        </w:rPr>
        <w:t> </w:t>
      </w:r>
    </w:p>
    <w:p>
      <w:pPr>
        <w:widowControl/>
        <w:shd w:val="clear" w:color="auto" w:fill="FFFFFF"/>
        <w:spacing w:line="560" w:lineRule="exact"/>
        <w:rPr>
          <w:rFonts w:hint="eastAsia" w:ascii="仿宋_GB2312" w:eastAsia="仿宋_GB2312"/>
          <w:kern w:val="0"/>
          <w:sz w:val="32"/>
          <w:szCs w:val="32"/>
        </w:rPr>
      </w:pPr>
      <w:r>
        <w:rPr>
          <w:rFonts w:hint="eastAsia" w:ascii="仿宋_GB2312" w:eastAsia="仿宋_GB2312"/>
          <w:bCs/>
          <w:kern w:val="0"/>
          <w:sz w:val="32"/>
          <w:szCs w:val="32"/>
        </w:rPr>
        <w:t>各县（区）人民政府，市安委会有关成员单位：</w:t>
      </w:r>
    </w:p>
    <w:p>
      <w:pPr>
        <w:widowControl/>
        <w:shd w:val="clear" w:color="auto" w:fill="FFFFFF"/>
        <w:spacing w:line="560" w:lineRule="exact"/>
        <w:ind w:firstLine="645"/>
        <w:rPr>
          <w:rFonts w:hint="eastAsia" w:ascii="仿宋_GB2312" w:eastAsia="仿宋_GB2312"/>
          <w:kern w:val="0"/>
          <w:sz w:val="32"/>
          <w:szCs w:val="32"/>
        </w:rPr>
      </w:pPr>
      <w:r>
        <w:rPr>
          <w:rFonts w:hint="eastAsia" w:ascii="仿宋_GB2312" w:eastAsia="仿宋_GB2312"/>
          <w:kern w:val="0"/>
          <w:sz w:val="32"/>
          <w:szCs w:val="32"/>
        </w:rPr>
        <w:t>为了深入贯彻国务院、自治区危险化学品安全综合治理工作会议精神，落实《固原市人民政府办公室关于印发&lt;固原市危险化学品安全综合治理实施方案&gt;的通知》</w:t>
      </w:r>
      <w:r>
        <w:rPr>
          <w:rFonts w:eastAsia="仿宋_GB2312"/>
          <w:kern w:val="0"/>
          <w:sz w:val="32"/>
          <w:szCs w:val="32"/>
        </w:rPr>
        <w:t>（固政办发〔2017〕57号）</w:t>
      </w:r>
      <w:r>
        <w:rPr>
          <w:rFonts w:hint="eastAsia" w:eastAsia="仿宋_GB2312"/>
          <w:kern w:val="0"/>
          <w:sz w:val="32"/>
          <w:szCs w:val="32"/>
        </w:rPr>
        <w:t>要求</w:t>
      </w:r>
      <w:r>
        <w:rPr>
          <w:rFonts w:hint="eastAsia" w:ascii="仿宋_GB2312" w:eastAsia="仿宋_GB2312"/>
          <w:kern w:val="0"/>
          <w:sz w:val="32"/>
          <w:szCs w:val="32"/>
        </w:rPr>
        <w:t>，全面了解、掌握全市危险化学品安全综合治理阶段性工作完成情况，切实做好迎接自治区督查检查工作，根据市政府要求，市安委办决定对全市危险化学品安全综合治理阶段性工作完成情况进行调度检查。现将有关事宜通知如下：</w:t>
      </w:r>
    </w:p>
    <w:p>
      <w:pPr>
        <w:widowControl/>
        <w:shd w:val="clear" w:color="auto" w:fill="FFFFFF"/>
        <w:spacing w:line="560" w:lineRule="exact"/>
        <w:ind w:left="645"/>
        <w:rPr>
          <w:rFonts w:hint="eastAsia" w:ascii="黑体" w:eastAsia="黑体"/>
          <w:kern w:val="0"/>
          <w:sz w:val="32"/>
          <w:szCs w:val="32"/>
        </w:rPr>
      </w:pPr>
      <w:r>
        <w:rPr>
          <w:rFonts w:hint="eastAsia" w:ascii="黑体" w:eastAsia="黑体"/>
          <w:kern w:val="0"/>
          <w:sz w:val="32"/>
          <w:szCs w:val="32"/>
        </w:rPr>
        <w:t>一、调度检查时间</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20</w:t>
      </w:r>
      <w:r>
        <w:rPr>
          <w:rFonts w:eastAsia="仿宋_GB2312"/>
          <w:kern w:val="0"/>
          <w:sz w:val="32"/>
          <w:szCs w:val="32"/>
        </w:rPr>
        <w:t>日-</w:t>
      </w:r>
      <w:r>
        <w:rPr>
          <w:rFonts w:hint="eastAsia" w:eastAsia="仿宋_GB2312"/>
          <w:kern w:val="0"/>
          <w:sz w:val="32"/>
          <w:szCs w:val="32"/>
        </w:rPr>
        <w:t>27</w:t>
      </w:r>
      <w:r>
        <w:rPr>
          <w:rFonts w:eastAsia="仿宋_GB2312"/>
          <w:kern w:val="0"/>
          <w:sz w:val="32"/>
          <w:szCs w:val="32"/>
        </w:rPr>
        <w:t>日，具体安排：</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20</w:t>
      </w:r>
      <w:r>
        <w:rPr>
          <w:rFonts w:eastAsia="仿宋_GB2312"/>
          <w:kern w:val="0"/>
          <w:sz w:val="32"/>
          <w:szCs w:val="32"/>
        </w:rPr>
        <w:t>日：上午：市工信局     下午：市住建局</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21</w:t>
      </w:r>
      <w:r>
        <w:rPr>
          <w:rFonts w:eastAsia="仿宋_GB2312"/>
          <w:kern w:val="0"/>
          <w:sz w:val="32"/>
          <w:szCs w:val="32"/>
        </w:rPr>
        <w:t>日：上午：市教育局     下午：市卫计委</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22</w:t>
      </w:r>
      <w:r>
        <w:rPr>
          <w:rFonts w:eastAsia="仿宋_GB2312"/>
          <w:kern w:val="0"/>
          <w:sz w:val="32"/>
          <w:szCs w:val="32"/>
        </w:rPr>
        <w:t>日：上午：市公安局     下午：</w:t>
      </w:r>
      <w:r>
        <w:rPr>
          <w:rFonts w:hint="eastAsia" w:eastAsia="仿宋_GB2312"/>
          <w:kern w:val="0"/>
          <w:sz w:val="32"/>
          <w:szCs w:val="32"/>
        </w:rPr>
        <w:t>市水务局、</w:t>
      </w:r>
      <w:r>
        <w:rPr>
          <w:rFonts w:eastAsia="仿宋_GB2312"/>
          <w:kern w:val="0"/>
          <w:sz w:val="32"/>
          <w:szCs w:val="32"/>
        </w:rPr>
        <w:t>运管局</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23</w:t>
      </w:r>
      <w:r>
        <w:rPr>
          <w:rFonts w:eastAsia="仿宋_GB2312"/>
          <w:kern w:val="0"/>
          <w:sz w:val="32"/>
          <w:szCs w:val="32"/>
        </w:rPr>
        <w:t>日：上午：原州区       下午：西吉县</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26</w:t>
      </w:r>
      <w:r>
        <w:rPr>
          <w:rFonts w:eastAsia="仿宋_GB2312"/>
          <w:kern w:val="0"/>
          <w:sz w:val="32"/>
          <w:szCs w:val="32"/>
        </w:rPr>
        <w:t>日：上午：隆德县       下午：泾源县</w:t>
      </w:r>
    </w:p>
    <w:p>
      <w:pPr>
        <w:widowControl/>
        <w:shd w:val="clear" w:color="auto" w:fill="FFFFFF"/>
        <w:spacing w:line="560" w:lineRule="exact"/>
        <w:ind w:left="645"/>
        <w:rPr>
          <w:rFonts w:eastAsia="仿宋_GB2312"/>
          <w:kern w:val="0"/>
          <w:sz w:val="32"/>
          <w:szCs w:val="32"/>
        </w:rPr>
      </w:pPr>
      <w:r>
        <w:rPr>
          <w:rFonts w:eastAsia="仿宋_GB2312"/>
          <w:kern w:val="0"/>
          <w:sz w:val="32"/>
          <w:szCs w:val="32"/>
        </w:rPr>
        <w:t>3月</w:t>
      </w:r>
      <w:r>
        <w:rPr>
          <w:rFonts w:hint="eastAsia" w:eastAsia="仿宋_GB2312"/>
          <w:kern w:val="0"/>
          <w:sz w:val="32"/>
          <w:szCs w:val="32"/>
        </w:rPr>
        <w:t>27</w:t>
      </w:r>
      <w:r>
        <w:rPr>
          <w:rFonts w:eastAsia="仿宋_GB2312"/>
          <w:kern w:val="0"/>
          <w:sz w:val="32"/>
          <w:szCs w:val="32"/>
        </w:rPr>
        <w:t>日：下午：彭阳县       下午：开发区管委会</w:t>
      </w:r>
    </w:p>
    <w:p>
      <w:pPr>
        <w:widowControl/>
        <w:shd w:val="clear" w:color="auto" w:fill="FFFFFF"/>
        <w:spacing w:line="560" w:lineRule="exact"/>
        <w:ind w:left="645"/>
        <w:rPr>
          <w:rFonts w:hint="eastAsia" w:ascii="黑体" w:eastAsia="黑体"/>
          <w:kern w:val="0"/>
          <w:sz w:val="32"/>
          <w:szCs w:val="32"/>
        </w:rPr>
      </w:pPr>
      <w:r>
        <w:rPr>
          <w:rFonts w:hint="eastAsia" w:ascii="黑体" w:eastAsia="黑体"/>
          <w:kern w:val="0"/>
          <w:sz w:val="32"/>
          <w:szCs w:val="32"/>
        </w:rPr>
        <w:t>二、调度检查内容</w:t>
      </w:r>
    </w:p>
    <w:p>
      <w:pPr>
        <w:widowControl/>
        <w:shd w:val="clear" w:color="auto" w:fill="FFFFFF"/>
        <w:spacing w:line="560" w:lineRule="exact"/>
        <w:ind w:left="645"/>
        <w:rPr>
          <w:rFonts w:hint="eastAsia" w:ascii="楷体_GB2312" w:eastAsia="楷体_GB2312"/>
          <w:b/>
          <w:kern w:val="0"/>
          <w:sz w:val="32"/>
          <w:szCs w:val="32"/>
        </w:rPr>
      </w:pPr>
      <w:r>
        <w:rPr>
          <w:rFonts w:hint="eastAsia" w:ascii="楷体_GB2312" w:eastAsia="楷体_GB2312"/>
          <w:b/>
          <w:kern w:val="0"/>
          <w:sz w:val="32"/>
          <w:szCs w:val="32"/>
        </w:rPr>
        <w:t>（一）县（区）调度检查内容</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1、危险化学品安全风险排摸情况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对照《国务院安全生产委员会关于印发〈涉及危险化学品安全风险的行业品种目录〉的通知》(安委〔2016〕7号)公布的涉及危险化学品安全风险的行业目录(以下简称《涉及危化品行业目录》), 按照属地管理要求，完成本县</w:t>
      </w:r>
      <w:r>
        <w:rPr>
          <w:rFonts w:hint="eastAsia" w:eastAsia="仿宋_GB2312"/>
          <w:kern w:val="0"/>
          <w:sz w:val="32"/>
          <w:szCs w:val="32"/>
        </w:rPr>
        <w:t>（</w:t>
      </w:r>
      <w:r>
        <w:rPr>
          <w:rFonts w:eastAsia="仿宋_GB2312"/>
          <w:kern w:val="0"/>
          <w:sz w:val="32"/>
          <w:szCs w:val="32"/>
        </w:rPr>
        <w:t>区</w:t>
      </w:r>
      <w:r>
        <w:rPr>
          <w:rFonts w:hint="eastAsia" w:eastAsia="仿宋_GB2312"/>
          <w:kern w:val="0"/>
          <w:sz w:val="32"/>
          <w:szCs w:val="32"/>
        </w:rPr>
        <w:t>）</w:t>
      </w:r>
      <w:r>
        <w:rPr>
          <w:rFonts w:eastAsia="仿宋_GB2312"/>
          <w:kern w:val="0"/>
          <w:sz w:val="32"/>
          <w:szCs w:val="32"/>
        </w:rPr>
        <w:t>油库</w:t>
      </w:r>
      <w:r>
        <w:rPr>
          <w:rFonts w:hint="eastAsia" w:eastAsia="仿宋_GB2312"/>
          <w:kern w:val="0"/>
          <w:sz w:val="32"/>
          <w:szCs w:val="32"/>
        </w:rPr>
        <w:t>、</w:t>
      </w:r>
      <w:r>
        <w:rPr>
          <w:rFonts w:eastAsia="仿宋_GB2312"/>
          <w:kern w:val="0"/>
          <w:sz w:val="32"/>
          <w:szCs w:val="32"/>
        </w:rPr>
        <w:t>加油站、氧气充装站、液化气充装站、汽车加气站，天然气长输管道和城镇天然气输送企业，成品油、天然气运输企业和危险化学品废弃处置企业，热电厂（使用氢气冷却发电机、使用液氨脱销、使用盐酸和纯碱进行水处理），民爆器材经销、使用、运输和储存单位，易制毒化学品使用单位，工贸企业使用液氨进行蔬菜储藏、食品保鲜，学校实验室使用的化学试剂和学生食堂使用的液化气</w:t>
      </w:r>
      <w:r>
        <w:rPr>
          <w:rFonts w:hint="eastAsia" w:eastAsia="仿宋_GB2312"/>
          <w:kern w:val="0"/>
          <w:sz w:val="32"/>
          <w:szCs w:val="32"/>
        </w:rPr>
        <w:t>和天然气</w:t>
      </w:r>
      <w:r>
        <w:rPr>
          <w:rFonts w:eastAsia="仿宋_GB2312"/>
          <w:kern w:val="0"/>
          <w:sz w:val="32"/>
          <w:szCs w:val="32"/>
        </w:rPr>
        <w:t>，医疗单位使用的化学药剂，供水企业（单位）使用的化学药剂等各环节、各领域的安全风险的排摸，</w:t>
      </w:r>
      <w:r>
        <w:rPr>
          <w:rFonts w:hint="eastAsia" w:eastAsia="仿宋_GB2312"/>
          <w:kern w:val="0"/>
          <w:sz w:val="32"/>
          <w:szCs w:val="32"/>
        </w:rPr>
        <w:t>报送</w:t>
      </w:r>
      <w:r>
        <w:rPr>
          <w:rFonts w:eastAsia="仿宋_GB2312"/>
          <w:kern w:val="0"/>
          <w:sz w:val="32"/>
          <w:szCs w:val="32"/>
        </w:rPr>
        <w:t>危险化学品安全风险分布档案（见附件1）。</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2、危险化学品单位安全风险分类分级情况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自治区安全生产委员会办公室关于印发&lt;宁夏回族自治区危险化学品单位安全风险分类分级标准（试行）&gt;的通知》(宁安办〔2017〕101号)要求，根据分类标准（危险化学品单位安全风险按照危险化学品生命周期分为危险化学品生产【A类】、储存【B类】、经营【C类】、使用【D类】、运输【E类】、废弃处置【F类】6大类）和分级标准（同类别单位安全风险等级依照本单位危险化学品产生的固有风险程度从高到低划分为</w:t>
      </w:r>
      <w:r>
        <w:rPr>
          <w:rFonts w:hint="eastAsia" w:ascii="仿宋_GB2312" w:eastAsia="仿宋_GB2312"/>
          <w:b/>
          <w:kern w:val="0"/>
          <w:sz w:val="32"/>
          <w:szCs w:val="32"/>
        </w:rPr>
        <w:t>Ⅰ</w:t>
      </w:r>
      <w:r>
        <w:rPr>
          <w:rFonts w:hint="eastAsia" w:ascii="仿宋_GB2312" w:eastAsia="仿宋_GB2312"/>
          <w:kern w:val="0"/>
          <w:sz w:val="32"/>
          <w:szCs w:val="32"/>
        </w:rPr>
        <w:t>级、</w:t>
      </w:r>
      <w:r>
        <w:rPr>
          <w:rFonts w:hint="eastAsia" w:ascii="仿宋_GB2312" w:eastAsia="仿宋_GB2312"/>
          <w:b/>
          <w:kern w:val="0"/>
          <w:sz w:val="32"/>
          <w:szCs w:val="32"/>
        </w:rPr>
        <w:t>Ⅱ</w:t>
      </w:r>
      <w:r>
        <w:rPr>
          <w:rFonts w:hint="eastAsia" w:ascii="仿宋_GB2312" w:eastAsia="仿宋_GB2312"/>
          <w:kern w:val="0"/>
          <w:sz w:val="32"/>
          <w:szCs w:val="32"/>
        </w:rPr>
        <w:t>级、</w:t>
      </w:r>
      <w:r>
        <w:rPr>
          <w:rFonts w:hint="eastAsia" w:ascii="仿宋_GB2312" w:eastAsia="仿宋_GB2312"/>
          <w:b/>
          <w:kern w:val="0"/>
          <w:sz w:val="32"/>
          <w:szCs w:val="32"/>
        </w:rPr>
        <w:t>Ⅲ</w:t>
      </w:r>
      <w:r>
        <w:rPr>
          <w:rFonts w:hint="eastAsia" w:ascii="仿宋_GB2312" w:eastAsia="仿宋_GB2312"/>
          <w:kern w:val="0"/>
          <w:sz w:val="32"/>
          <w:szCs w:val="32"/>
        </w:rPr>
        <w:t>级、</w:t>
      </w:r>
      <w:r>
        <w:rPr>
          <w:rFonts w:hint="eastAsia" w:ascii="仿宋_GB2312" w:eastAsia="仿宋_GB2312"/>
          <w:b/>
          <w:kern w:val="0"/>
          <w:sz w:val="32"/>
          <w:szCs w:val="32"/>
        </w:rPr>
        <w:t>Ⅳ</w:t>
      </w:r>
      <w:r>
        <w:rPr>
          <w:rFonts w:hint="eastAsia" w:ascii="仿宋_GB2312" w:eastAsia="仿宋_GB2312"/>
          <w:kern w:val="0"/>
          <w:sz w:val="32"/>
          <w:szCs w:val="32"/>
        </w:rPr>
        <w:t>级，</w:t>
      </w:r>
      <w:r>
        <w:rPr>
          <w:rFonts w:hint="eastAsia" w:ascii="仿宋_GB2312" w:eastAsia="仿宋_GB2312"/>
          <w:b/>
          <w:kern w:val="0"/>
          <w:sz w:val="32"/>
          <w:szCs w:val="32"/>
        </w:rPr>
        <w:t>Ⅰ</w:t>
      </w:r>
      <w:r>
        <w:rPr>
          <w:rFonts w:hint="eastAsia" w:ascii="仿宋_GB2312" w:eastAsia="仿宋_GB2312"/>
          <w:kern w:val="0"/>
          <w:sz w:val="32"/>
          <w:szCs w:val="32"/>
        </w:rPr>
        <w:t>级代表安全风险等级最高）</w:t>
      </w:r>
      <w:r>
        <w:rPr>
          <w:rFonts w:eastAsia="仿宋_GB2312"/>
          <w:kern w:val="0"/>
          <w:sz w:val="32"/>
          <w:szCs w:val="32"/>
        </w:rPr>
        <w:t>，对本县（区）危险化学品生产单位、储存单位、经营单位、使用单位、运输单位及废弃危险化学品处置单位进行安全风险分类分级，</w:t>
      </w:r>
      <w:r>
        <w:rPr>
          <w:rFonts w:hint="eastAsia" w:eastAsia="仿宋_GB2312"/>
          <w:kern w:val="0"/>
          <w:sz w:val="32"/>
          <w:szCs w:val="32"/>
        </w:rPr>
        <w:t>报送</w:t>
      </w:r>
      <w:r>
        <w:rPr>
          <w:rFonts w:eastAsia="仿宋_GB2312"/>
          <w:kern w:val="0"/>
          <w:sz w:val="32"/>
          <w:szCs w:val="32"/>
        </w:rPr>
        <w:t>危险化学品单位安全风险分类分级表(见附件2)。</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3、第一阶段工作完成情况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固原市人民政府办公室关于印发&lt;固原市危险化学品安全综合治理实施方案&gt;的通知》（固政办发〔2017〕57号）要求，对第一阶段（2017年5月至2018年3月底前）开展深入整治阶段工作进行自查，形成自查报告（综合整治工作开展情况、存在的主要问题及下一步工作安排）并</w:t>
      </w:r>
      <w:r>
        <w:rPr>
          <w:rFonts w:hint="eastAsia" w:eastAsia="仿宋_GB2312"/>
          <w:kern w:val="0"/>
          <w:sz w:val="32"/>
          <w:szCs w:val="32"/>
        </w:rPr>
        <w:t>报送</w:t>
      </w:r>
      <w:r>
        <w:rPr>
          <w:rFonts w:eastAsia="仿宋_GB2312"/>
          <w:kern w:val="0"/>
          <w:sz w:val="32"/>
          <w:szCs w:val="32"/>
        </w:rPr>
        <w:t>。</w:t>
      </w:r>
    </w:p>
    <w:p>
      <w:pPr>
        <w:widowControl/>
        <w:shd w:val="clear" w:color="auto" w:fill="FFFFFF"/>
        <w:spacing w:line="560" w:lineRule="exact"/>
        <w:ind w:left="645"/>
        <w:rPr>
          <w:rFonts w:hint="eastAsia" w:ascii="楷体_GB2312" w:eastAsia="楷体_GB2312"/>
          <w:b/>
          <w:kern w:val="0"/>
          <w:sz w:val="32"/>
          <w:szCs w:val="32"/>
        </w:rPr>
      </w:pPr>
      <w:r>
        <w:rPr>
          <w:rFonts w:hint="eastAsia" w:ascii="楷体_GB2312" w:eastAsia="楷体_GB2312"/>
          <w:b/>
          <w:kern w:val="0"/>
          <w:sz w:val="32"/>
          <w:szCs w:val="32"/>
        </w:rPr>
        <w:t>（二）市安委会有关成员单位调度检查内容</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1、危险化学品安全风险排摸情况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对照《国务院安全生产委员会关于印发〈涉及危险化学品安全风险的行业品种目录〉的通知》(安委〔2016〕7号)公布的涉及危险化学品安全风险的行业目录(以下简称《涉及危化品行业目录》), 按照“管行业必须管安全、管业务必须管安全、管生产经营必须管安全”要求，市安监局</w:t>
      </w:r>
      <w:r>
        <w:rPr>
          <w:rFonts w:hint="eastAsia" w:eastAsia="仿宋_GB2312"/>
          <w:kern w:val="0"/>
          <w:sz w:val="32"/>
          <w:szCs w:val="32"/>
        </w:rPr>
        <w:t>完成</w:t>
      </w:r>
      <w:r>
        <w:rPr>
          <w:rFonts w:eastAsia="仿宋_GB2312"/>
          <w:kern w:val="0"/>
          <w:sz w:val="32"/>
          <w:szCs w:val="32"/>
        </w:rPr>
        <w:t>油库、加油站、氧气充装站及工贸领域涉氨制冷企业安全风险的排摸；市住建局</w:t>
      </w:r>
      <w:r>
        <w:rPr>
          <w:rFonts w:hint="eastAsia" w:eastAsia="仿宋_GB2312"/>
          <w:kern w:val="0"/>
          <w:sz w:val="32"/>
          <w:szCs w:val="32"/>
        </w:rPr>
        <w:t>完成</w:t>
      </w:r>
      <w:r>
        <w:rPr>
          <w:rFonts w:eastAsia="仿宋_GB2312"/>
          <w:kern w:val="0"/>
          <w:sz w:val="32"/>
          <w:szCs w:val="32"/>
        </w:rPr>
        <w:t>液化气充装站、汽车加气站及城镇天然气输送领域安全风险的排摸；市发改</w:t>
      </w:r>
      <w:r>
        <w:rPr>
          <w:rFonts w:hint="eastAsia" w:eastAsia="仿宋_GB2312"/>
          <w:kern w:val="0"/>
          <w:sz w:val="32"/>
          <w:szCs w:val="32"/>
        </w:rPr>
        <w:t>委完成</w:t>
      </w:r>
      <w:r>
        <w:rPr>
          <w:rFonts w:eastAsia="仿宋_GB2312"/>
          <w:kern w:val="0"/>
          <w:sz w:val="32"/>
          <w:szCs w:val="32"/>
        </w:rPr>
        <w:t>天然气长输管道领域安全风险的排摸；市运管局</w:t>
      </w:r>
      <w:r>
        <w:rPr>
          <w:rFonts w:hint="eastAsia" w:eastAsia="仿宋_GB2312"/>
          <w:kern w:val="0"/>
          <w:sz w:val="32"/>
          <w:szCs w:val="32"/>
        </w:rPr>
        <w:t>完成</w:t>
      </w:r>
      <w:r>
        <w:rPr>
          <w:rFonts w:eastAsia="仿宋_GB2312"/>
          <w:kern w:val="0"/>
          <w:sz w:val="32"/>
          <w:szCs w:val="32"/>
        </w:rPr>
        <w:t>成品油、天然气、民爆器材运输企业安全风险的排摸；市环保局</w:t>
      </w:r>
      <w:r>
        <w:rPr>
          <w:rFonts w:hint="eastAsia" w:eastAsia="仿宋_GB2312"/>
          <w:kern w:val="0"/>
          <w:sz w:val="32"/>
          <w:szCs w:val="32"/>
        </w:rPr>
        <w:t>完成</w:t>
      </w:r>
      <w:r>
        <w:rPr>
          <w:rFonts w:eastAsia="仿宋_GB2312"/>
          <w:kern w:val="0"/>
          <w:sz w:val="32"/>
          <w:szCs w:val="32"/>
        </w:rPr>
        <w:t>危险化学品废弃处置企业安全风险的排摸；市工信局</w:t>
      </w:r>
      <w:r>
        <w:rPr>
          <w:rFonts w:hint="eastAsia" w:eastAsia="仿宋_GB2312"/>
          <w:kern w:val="0"/>
          <w:sz w:val="32"/>
          <w:szCs w:val="32"/>
        </w:rPr>
        <w:t>完成</w:t>
      </w:r>
      <w:r>
        <w:rPr>
          <w:rFonts w:eastAsia="仿宋_GB2312"/>
          <w:kern w:val="0"/>
          <w:sz w:val="32"/>
          <w:szCs w:val="32"/>
        </w:rPr>
        <w:t>热电厂（使用氢气冷却发电机、使用液氨脱销、使用盐酸和纯碱进行水处理）、民爆器材储存单位安全风险的排摸；市教育局</w:t>
      </w:r>
      <w:r>
        <w:rPr>
          <w:rFonts w:hint="eastAsia" w:eastAsia="仿宋_GB2312"/>
          <w:kern w:val="0"/>
          <w:sz w:val="32"/>
          <w:szCs w:val="32"/>
        </w:rPr>
        <w:t>完成</w:t>
      </w:r>
      <w:r>
        <w:rPr>
          <w:rFonts w:eastAsia="仿宋_GB2312"/>
          <w:kern w:val="0"/>
          <w:sz w:val="32"/>
          <w:szCs w:val="32"/>
        </w:rPr>
        <w:t>学校实验室使用的化学试剂及学生食堂使用的液化气及天然气等环节安全风险的排摸；市公安局</w:t>
      </w:r>
      <w:r>
        <w:rPr>
          <w:rFonts w:hint="eastAsia" w:eastAsia="仿宋_GB2312"/>
          <w:kern w:val="0"/>
          <w:sz w:val="32"/>
          <w:szCs w:val="32"/>
        </w:rPr>
        <w:t>完成</w:t>
      </w:r>
      <w:r>
        <w:rPr>
          <w:rFonts w:eastAsia="仿宋_GB2312"/>
          <w:kern w:val="0"/>
          <w:sz w:val="32"/>
          <w:szCs w:val="32"/>
        </w:rPr>
        <w:t>使用民爆器材及易制毒化学品</w:t>
      </w:r>
      <w:r>
        <w:rPr>
          <w:rFonts w:hint="eastAsia" w:eastAsia="仿宋_GB2312"/>
          <w:kern w:val="0"/>
          <w:sz w:val="32"/>
          <w:szCs w:val="32"/>
        </w:rPr>
        <w:t>单位</w:t>
      </w:r>
      <w:r>
        <w:rPr>
          <w:rFonts w:eastAsia="仿宋_GB2312"/>
          <w:kern w:val="0"/>
          <w:sz w:val="32"/>
          <w:szCs w:val="32"/>
        </w:rPr>
        <w:t>安全风险的排摸；市卫计委</w:t>
      </w:r>
      <w:r>
        <w:rPr>
          <w:rFonts w:hint="eastAsia" w:eastAsia="仿宋_GB2312"/>
          <w:kern w:val="0"/>
          <w:sz w:val="32"/>
          <w:szCs w:val="32"/>
        </w:rPr>
        <w:t>完成</w:t>
      </w:r>
      <w:r>
        <w:rPr>
          <w:rFonts w:eastAsia="仿宋_GB2312"/>
          <w:kern w:val="0"/>
          <w:sz w:val="32"/>
          <w:szCs w:val="32"/>
        </w:rPr>
        <w:t>医院等医疗单位使用的化学药剂安全风险的排摸，市水务局</w:t>
      </w:r>
      <w:r>
        <w:rPr>
          <w:rFonts w:hint="eastAsia" w:eastAsia="仿宋_GB2312"/>
          <w:kern w:val="0"/>
          <w:sz w:val="32"/>
          <w:szCs w:val="32"/>
        </w:rPr>
        <w:t>完成</w:t>
      </w:r>
      <w:r>
        <w:rPr>
          <w:rFonts w:eastAsia="仿宋_GB2312"/>
          <w:kern w:val="0"/>
          <w:sz w:val="32"/>
          <w:szCs w:val="32"/>
        </w:rPr>
        <w:t>供水企业（单位）使用化学药剂安全风险的排摸，</w:t>
      </w:r>
      <w:r>
        <w:rPr>
          <w:rFonts w:hint="eastAsia" w:eastAsia="仿宋_GB2312"/>
          <w:kern w:val="0"/>
          <w:sz w:val="32"/>
          <w:szCs w:val="32"/>
        </w:rPr>
        <w:t>报送</w:t>
      </w:r>
      <w:r>
        <w:rPr>
          <w:rFonts w:eastAsia="仿宋_GB2312"/>
          <w:kern w:val="0"/>
          <w:sz w:val="32"/>
          <w:szCs w:val="32"/>
        </w:rPr>
        <w:t>危险化学品安全风险分布档案（见附件1）。</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2、危险化学品单位安全风险分类分级情况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自治区安全生产委员会办公室关于印发&lt;宁夏回族自治区危险化学品单位安全风险分类分级标准（试行）&gt;的通知》(宁安办〔2017〕101号)要求，根据分类标准（危险化学品单位安全风险按照危险化学品生命周期分为危险化学品生产【A类】、储存【B类】、经营【C类】、使用【D类】、运输【E类】、废弃处置【F类】6大类）和分级标准（同类别单位安全风险等级依照本单位危险化学品产生的固有风险程度从高到低划分为</w:t>
      </w:r>
      <w:r>
        <w:rPr>
          <w:rFonts w:hint="eastAsia" w:ascii="仿宋_GB2312" w:eastAsia="仿宋_GB2312"/>
          <w:b/>
          <w:kern w:val="0"/>
          <w:sz w:val="32"/>
          <w:szCs w:val="32"/>
        </w:rPr>
        <w:t>Ⅰ</w:t>
      </w:r>
      <w:r>
        <w:rPr>
          <w:rFonts w:eastAsia="仿宋_GB2312"/>
          <w:kern w:val="0"/>
          <w:sz w:val="32"/>
          <w:szCs w:val="32"/>
        </w:rPr>
        <w:t>级、</w:t>
      </w:r>
      <w:r>
        <w:rPr>
          <w:rFonts w:hint="eastAsia" w:ascii="仿宋_GB2312" w:eastAsia="仿宋_GB2312"/>
          <w:b/>
          <w:kern w:val="0"/>
          <w:sz w:val="32"/>
          <w:szCs w:val="32"/>
        </w:rPr>
        <w:t>Ⅱ</w:t>
      </w:r>
      <w:r>
        <w:rPr>
          <w:rFonts w:eastAsia="仿宋_GB2312"/>
          <w:kern w:val="0"/>
          <w:sz w:val="32"/>
          <w:szCs w:val="32"/>
        </w:rPr>
        <w:t>级、</w:t>
      </w:r>
      <w:r>
        <w:rPr>
          <w:rFonts w:hint="eastAsia" w:ascii="仿宋_GB2312" w:eastAsia="仿宋_GB2312"/>
          <w:b/>
          <w:kern w:val="0"/>
          <w:sz w:val="32"/>
          <w:szCs w:val="32"/>
        </w:rPr>
        <w:t>Ⅲ</w:t>
      </w:r>
      <w:r>
        <w:rPr>
          <w:rFonts w:eastAsia="仿宋_GB2312"/>
          <w:kern w:val="0"/>
          <w:sz w:val="32"/>
          <w:szCs w:val="32"/>
        </w:rPr>
        <w:t>级、</w:t>
      </w:r>
      <w:r>
        <w:rPr>
          <w:rFonts w:hint="eastAsia" w:ascii="仿宋_GB2312" w:eastAsia="仿宋_GB2312"/>
          <w:b/>
          <w:kern w:val="0"/>
          <w:sz w:val="32"/>
          <w:szCs w:val="32"/>
        </w:rPr>
        <w:t>Ⅳ</w:t>
      </w:r>
      <w:r>
        <w:rPr>
          <w:rFonts w:eastAsia="仿宋_GB2312"/>
          <w:kern w:val="0"/>
          <w:sz w:val="32"/>
          <w:szCs w:val="32"/>
        </w:rPr>
        <w:t>级，</w:t>
      </w:r>
      <w:r>
        <w:rPr>
          <w:rFonts w:hint="eastAsia" w:ascii="仿宋_GB2312" w:eastAsia="仿宋_GB2312"/>
          <w:b/>
          <w:kern w:val="0"/>
          <w:sz w:val="32"/>
          <w:szCs w:val="32"/>
        </w:rPr>
        <w:t>Ⅰ</w:t>
      </w:r>
      <w:r>
        <w:rPr>
          <w:rFonts w:eastAsia="仿宋_GB2312"/>
          <w:kern w:val="0"/>
          <w:sz w:val="32"/>
          <w:szCs w:val="32"/>
        </w:rPr>
        <w:t>级代表安全风险等级最高），对本部门、本单位危险化学品生产单位、储存单位、经营单位、使用单位、运输单位及废弃危险化学品处置单位进行安全风险分类分级，</w:t>
      </w:r>
      <w:r>
        <w:rPr>
          <w:rFonts w:hint="eastAsia" w:eastAsia="仿宋_GB2312"/>
          <w:kern w:val="0"/>
          <w:sz w:val="32"/>
          <w:szCs w:val="32"/>
        </w:rPr>
        <w:t>报送</w:t>
      </w:r>
      <w:r>
        <w:rPr>
          <w:rFonts w:eastAsia="仿宋_GB2312"/>
          <w:kern w:val="0"/>
          <w:sz w:val="32"/>
          <w:szCs w:val="32"/>
        </w:rPr>
        <w:t>危险化学品单位安全风险分类分级表(见附件2)。</w:t>
      </w:r>
    </w:p>
    <w:p>
      <w:pPr>
        <w:widowControl/>
        <w:shd w:val="clear" w:color="auto" w:fill="FFFFFF"/>
        <w:spacing w:line="56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3、第一阶段工作完成情况</w:t>
      </w:r>
    </w:p>
    <w:p>
      <w:pPr>
        <w:widowControl/>
        <w:shd w:val="clear" w:color="auto" w:fill="FFFFFF"/>
        <w:spacing w:line="560" w:lineRule="exact"/>
        <w:ind w:firstLine="640" w:firstLineChars="200"/>
        <w:rPr>
          <w:rFonts w:eastAsia="仿宋_GB2312"/>
          <w:kern w:val="0"/>
          <w:sz w:val="32"/>
          <w:szCs w:val="32"/>
        </w:rPr>
      </w:pPr>
      <w:r>
        <w:rPr>
          <w:rFonts w:eastAsia="仿宋_GB2312"/>
          <w:kern w:val="0"/>
          <w:sz w:val="32"/>
          <w:szCs w:val="32"/>
        </w:rPr>
        <w:t>对照《固原市人民政府办公室关于印发&lt;固原市危险化学品安全综合治理实施方案&gt;的通知》（固政办发〔2017〕57号）要求，对第一阶段（2017年5月至2018年3月底前）开展深入整治阶段工作进行自查，形成自查报告（综合整治工作开展情况、存在的主要问题及下一步工作安排）并</w:t>
      </w:r>
      <w:r>
        <w:rPr>
          <w:rFonts w:hint="eastAsia" w:eastAsia="仿宋_GB2312"/>
          <w:kern w:val="0"/>
          <w:sz w:val="32"/>
          <w:szCs w:val="32"/>
        </w:rPr>
        <w:t>报送</w:t>
      </w:r>
      <w:r>
        <w:rPr>
          <w:rFonts w:eastAsia="仿宋_GB2312"/>
          <w:kern w:val="0"/>
          <w:sz w:val="32"/>
          <w:szCs w:val="32"/>
        </w:rPr>
        <w:t>。</w:t>
      </w:r>
    </w:p>
    <w:p>
      <w:pPr>
        <w:widowControl/>
        <w:shd w:val="clear" w:color="auto" w:fill="FFFFFF"/>
        <w:spacing w:line="560" w:lineRule="exact"/>
        <w:ind w:left="645"/>
        <w:rPr>
          <w:rFonts w:hint="eastAsia" w:ascii="黑体" w:eastAsia="黑体"/>
          <w:kern w:val="0"/>
          <w:sz w:val="32"/>
          <w:szCs w:val="32"/>
        </w:rPr>
      </w:pPr>
      <w:r>
        <w:rPr>
          <w:rFonts w:hint="eastAsia" w:ascii="黑体" w:eastAsia="黑体"/>
          <w:kern w:val="0"/>
          <w:sz w:val="32"/>
          <w:szCs w:val="32"/>
        </w:rPr>
        <w:t>三、工作要求</w:t>
      </w:r>
    </w:p>
    <w:p>
      <w:pPr>
        <w:pStyle w:val="4"/>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楷体_GB2312" w:hAnsi="Times New Roman" w:eastAsia="楷体_GB2312" w:cs="Times New Roman"/>
          <w:b/>
          <w:sz w:val="32"/>
          <w:szCs w:val="32"/>
        </w:rPr>
        <w:t>（一）高度重视。</w:t>
      </w:r>
      <w:r>
        <w:rPr>
          <w:rFonts w:ascii="Times New Roman" w:hAnsi="Times New Roman" w:eastAsia="仿宋_GB2312" w:cs="Times New Roman"/>
          <w:sz w:val="32"/>
          <w:szCs w:val="32"/>
        </w:rPr>
        <w:t>危险化学品安全综合治理是贯彻落实党中央、国务院关于加强安全生产工作一系列重要决策部署的又一制度性安排，是强化红线意识、坚持底线思维的顶层设计，也是着眼于标本兼治、重在治本的系统解决方案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工作持续时间长，涉及部门和企业数量较多，工作量大、难度大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要确保全市危险化学品安全综合治理取得预期效果，全市上下必须高度重视，以踏石留印、抓铁有痕的作风抓好各项工作的落实，切实配合</w:t>
      </w:r>
      <w:r>
        <w:rPr>
          <w:rFonts w:hint="eastAsia" w:ascii="Times New Roman" w:hAnsi="Times New Roman" w:eastAsia="仿宋_GB2312" w:cs="Times New Roman"/>
          <w:sz w:val="32"/>
          <w:szCs w:val="32"/>
        </w:rPr>
        <w:t>做</w:t>
      </w:r>
      <w:r>
        <w:rPr>
          <w:rFonts w:ascii="Times New Roman" w:hAnsi="Times New Roman" w:eastAsia="仿宋_GB2312" w:cs="Times New Roman"/>
          <w:sz w:val="32"/>
          <w:szCs w:val="32"/>
        </w:rPr>
        <w:t>好</w:t>
      </w:r>
      <w:r>
        <w:rPr>
          <w:rFonts w:hint="eastAsia" w:ascii="Times New Roman" w:hAnsi="Times New Roman" w:eastAsia="仿宋_GB2312" w:cs="Times New Roman"/>
          <w:sz w:val="32"/>
          <w:szCs w:val="32"/>
        </w:rPr>
        <w:t>危险化学品安全综合治理</w:t>
      </w:r>
      <w:r>
        <w:rPr>
          <w:rFonts w:ascii="Times New Roman" w:hAnsi="Times New Roman" w:eastAsia="仿宋_GB2312" w:cs="Times New Roman"/>
          <w:sz w:val="32"/>
          <w:szCs w:val="32"/>
        </w:rPr>
        <w:t>调度检查工作，按时报送调度检查资料，确保取得实效。</w:t>
      </w:r>
    </w:p>
    <w:p>
      <w:pPr>
        <w:pStyle w:val="4"/>
        <w:shd w:val="clear" w:color="auto" w:fill="FFFFFF"/>
        <w:spacing w:before="0" w:beforeAutospacing="0" w:after="0" w:afterAutospacing="0" w:line="560" w:lineRule="exact"/>
        <w:ind w:firstLine="645"/>
        <w:jc w:val="both"/>
        <w:rPr>
          <w:rFonts w:hint="eastAsia" w:ascii="Times New Roman" w:hAnsi="Times New Roman" w:eastAsia="仿宋_GB2312" w:cs="Times New Roman"/>
          <w:sz w:val="32"/>
          <w:szCs w:val="32"/>
        </w:rPr>
      </w:pPr>
      <w:r>
        <w:rPr>
          <w:rFonts w:hint="eastAsia" w:ascii="楷体_GB2312" w:hAnsi="Times New Roman" w:eastAsia="楷体_GB2312" w:cs="Times New Roman"/>
          <w:b/>
          <w:sz w:val="32"/>
          <w:szCs w:val="32"/>
        </w:rPr>
        <w:t>（二）强化督查检查。</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县（区）人民政府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开发区管委会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市直有关部门（</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rPr>
        <w:t>定期督查检查</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）、本辖区、本行业及危险化学品企业（单位）开展</w:t>
      </w:r>
      <w:r>
        <w:rPr>
          <w:rFonts w:ascii="Times New Roman" w:hAnsi="Times New Roman" w:eastAsia="仿宋_GB2312" w:cs="Times New Roman"/>
          <w:sz w:val="32"/>
          <w:szCs w:val="32"/>
        </w:rPr>
        <w:t>危险化学品安全综合治理工作情况，</w:t>
      </w:r>
      <w:r>
        <w:rPr>
          <w:rFonts w:hint="eastAsia" w:ascii="Times New Roman" w:hAnsi="Times New Roman" w:eastAsia="仿宋_GB2312" w:cs="Times New Roman"/>
          <w:sz w:val="32"/>
          <w:szCs w:val="32"/>
        </w:rPr>
        <w:t>指出</w:t>
      </w:r>
      <w:r>
        <w:rPr>
          <w:rFonts w:ascii="Times New Roman" w:hAnsi="Times New Roman" w:eastAsia="仿宋_GB2312" w:cs="Times New Roman"/>
          <w:sz w:val="32"/>
          <w:szCs w:val="32"/>
        </w:rPr>
        <w:t>工作中存在的问题和不足，</w:t>
      </w:r>
      <w:r>
        <w:rPr>
          <w:rFonts w:hint="eastAsia" w:ascii="Times New Roman" w:hAnsi="Times New Roman" w:eastAsia="仿宋_GB2312" w:cs="Times New Roman"/>
          <w:sz w:val="32"/>
          <w:szCs w:val="32"/>
        </w:rPr>
        <w:t>及时进行</w:t>
      </w:r>
      <w:r>
        <w:rPr>
          <w:rFonts w:ascii="Times New Roman" w:hAnsi="Times New Roman" w:eastAsia="仿宋_GB2312" w:cs="Times New Roman"/>
          <w:sz w:val="32"/>
          <w:szCs w:val="32"/>
        </w:rPr>
        <w:t>改进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对工作不重视、进展不理想、效果不</w:t>
      </w:r>
      <w:r>
        <w:rPr>
          <w:rFonts w:hint="eastAsia" w:ascii="Times New Roman" w:hAnsi="Times New Roman" w:eastAsia="仿宋_GB2312" w:cs="Times New Roman"/>
          <w:sz w:val="32"/>
          <w:szCs w:val="32"/>
        </w:rPr>
        <w:t>明显</w:t>
      </w:r>
      <w:r>
        <w:rPr>
          <w:rFonts w:ascii="Times New Roman" w:hAnsi="Times New Roman" w:eastAsia="仿宋_GB2312" w:cs="Times New Roman"/>
          <w:sz w:val="32"/>
          <w:szCs w:val="32"/>
        </w:rPr>
        <w:t>的，要</w:t>
      </w:r>
      <w:r>
        <w:rPr>
          <w:rFonts w:hint="eastAsia" w:ascii="Times New Roman" w:hAnsi="Times New Roman" w:eastAsia="仿宋_GB2312" w:cs="Times New Roman"/>
          <w:sz w:val="32"/>
          <w:szCs w:val="32"/>
        </w:rPr>
        <w:t>进行“补课”</w:t>
      </w:r>
      <w:r>
        <w:rPr>
          <w:rFonts w:ascii="Times New Roman" w:hAnsi="Times New Roman" w:eastAsia="仿宋_GB2312" w:cs="Times New Roman"/>
          <w:sz w:val="32"/>
          <w:szCs w:val="32"/>
        </w:rPr>
        <w:t>。</w:t>
      </w:r>
    </w:p>
    <w:p>
      <w:pPr>
        <w:pStyle w:val="4"/>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楷体_GB2312" w:hAnsi="Times New Roman" w:eastAsia="楷体_GB2312" w:cs="Times New Roman"/>
          <w:b/>
          <w:sz w:val="32"/>
          <w:szCs w:val="32"/>
        </w:rPr>
        <w:t>（三）严格考核。</w:t>
      </w:r>
      <w:r>
        <w:rPr>
          <w:rFonts w:hint="eastAsia" w:ascii="Times New Roman" w:hAnsi="Times New Roman" w:eastAsia="仿宋_GB2312" w:cs="Times New Roman"/>
          <w:sz w:val="32"/>
          <w:szCs w:val="32"/>
        </w:rPr>
        <w:t>市安委会办公室将本次</w:t>
      </w:r>
      <w:r>
        <w:rPr>
          <w:rFonts w:ascii="Times New Roman" w:hAnsi="Times New Roman" w:eastAsia="仿宋_GB2312" w:cs="Times New Roman"/>
          <w:sz w:val="32"/>
          <w:szCs w:val="32"/>
        </w:rPr>
        <w:t>危险化学品安全综合治理</w:t>
      </w:r>
      <w:r>
        <w:rPr>
          <w:rFonts w:hint="eastAsia" w:ascii="Times New Roman" w:hAnsi="Times New Roman" w:eastAsia="仿宋_GB2312" w:cs="Times New Roman"/>
          <w:sz w:val="32"/>
          <w:szCs w:val="32"/>
        </w:rPr>
        <w:t>调度检查工作纳入安全生产年度效能考核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并将调度检查情况在全市范围进行通报</w:t>
      </w:r>
      <w:r>
        <w:rPr>
          <w:rFonts w:ascii="Times New Roman" w:hAnsi="Times New Roman" w:eastAsia="仿宋_GB2312" w:cs="Times New Roman"/>
          <w:sz w:val="32"/>
          <w:szCs w:val="32"/>
        </w:rPr>
        <w:t>。</w:t>
      </w:r>
    </w:p>
    <w:p>
      <w:pPr>
        <w:spacing w:line="560" w:lineRule="exact"/>
        <w:ind w:firstLine="640"/>
        <w:rPr>
          <w:rFonts w:hint="eastAsia" w:eastAsia="仿宋_GB2312"/>
          <w:sz w:val="32"/>
          <w:szCs w:val="32"/>
        </w:rPr>
      </w:pPr>
      <w:r>
        <w:rPr>
          <w:rFonts w:eastAsia="仿宋_GB2312"/>
          <w:sz w:val="32"/>
          <w:szCs w:val="32"/>
        </w:rPr>
        <w:t>联系人：</w:t>
      </w:r>
      <w:r>
        <w:rPr>
          <w:rFonts w:hint="eastAsia" w:eastAsia="仿宋_GB2312"/>
          <w:sz w:val="32"/>
          <w:szCs w:val="32"/>
        </w:rPr>
        <w:t>刘天生</w:t>
      </w:r>
      <w:r>
        <w:rPr>
          <w:rFonts w:eastAsia="仿宋_GB2312"/>
          <w:sz w:val="32"/>
          <w:szCs w:val="32"/>
        </w:rPr>
        <w:t xml:space="preserve">   联系电话：095</w:t>
      </w:r>
      <w:r>
        <w:rPr>
          <w:rFonts w:hint="eastAsia" w:eastAsia="仿宋_GB2312"/>
          <w:sz w:val="32"/>
          <w:szCs w:val="32"/>
        </w:rPr>
        <w:t>4</w:t>
      </w:r>
      <w:r>
        <w:rPr>
          <w:rFonts w:eastAsia="仿宋_GB2312"/>
          <w:sz w:val="32"/>
          <w:szCs w:val="32"/>
        </w:rPr>
        <w:t>-</w:t>
      </w:r>
      <w:r>
        <w:rPr>
          <w:rFonts w:hint="eastAsia" w:eastAsia="仿宋_GB2312"/>
          <w:sz w:val="32"/>
          <w:szCs w:val="32"/>
        </w:rPr>
        <w:t>2088849</w:t>
      </w:r>
      <w:r>
        <w:rPr>
          <w:rFonts w:eastAsia="仿宋_GB2312"/>
          <w:sz w:val="32"/>
          <w:szCs w:val="32"/>
        </w:rPr>
        <w:t>（带传真）</w:t>
      </w:r>
    </w:p>
    <w:p>
      <w:pPr>
        <w:spacing w:line="560" w:lineRule="exact"/>
        <w:ind w:firstLine="640"/>
        <w:rPr>
          <w:rFonts w:hint="eastAsia" w:eastAsia="仿宋_GB2312"/>
          <w:sz w:val="32"/>
          <w:szCs w:val="32"/>
        </w:rPr>
      </w:pPr>
      <w:r>
        <w:rPr>
          <w:rFonts w:hint="eastAsia" w:eastAsia="仿宋_GB2312"/>
          <w:sz w:val="32"/>
          <w:szCs w:val="32"/>
        </w:rPr>
        <w:t>邮  箱：gyajj-123@163.com</w:t>
      </w:r>
    </w:p>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r>
        <w:rPr>
          <w:rFonts w:hint="eastAsia" w:eastAsia="仿宋_GB2312"/>
          <w:sz w:val="32"/>
          <w:szCs w:val="32"/>
        </w:rPr>
        <w:t>附：1、固原市危险化学品安全风险分布表</w:t>
      </w:r>
    </w:p>
    <w:p>
      <w:pPr>
        <w:spacing w:line="560" w:lineRule="exact"/>
        <w:ind w:firstLine="640" w:firstLineChars="200"/>
        <w:rPr>
          <w:rFonts w:eastAsia="仿宋_GB2312"/>
          <w:sz w:val="32"/>
          <w:szCs w:val="32"/>
        </w:rPr>
      </w:pPr>
      <w:r>
        <w:rPr>
          <w:rFonts w:hint="eastAsia" w:eastAsia="仿宋_GB2312"/>
          <w:sz w:val="32"/>
          <w:szCs w:val="32"/>
        </w:rPr>
        <w:t xml:space="preserve">    2、固原市危险化学品单位安全风险分类分级汇总表</w:t>
      </w:r>
    </w:p>
    <w:p>
      <w:pPr>
        <w:spacing w:line="560" w:lineRule="exact"/>
        <w:ind w:firstLine="640"/>
        <w:rPr>
          <w:rFonts w:eastAsia="仿宋_GB2312"/>
          <w:sz w:val="32"/>
          <w:szCs w:val="32"/>
        </w:rPr>
      </w:pPr>
    </w:p>
    <w:p>
      <w:pPr>
        <w:widowControl/>
        <w:spacing w:line="560" w:lineRule="exact"/>
        <w:ind w:firstLine="3360" w:firstLineChars="1050"/>
        <w:rPr>
          <w:rFonts w:hint="eastAsia" w:eastAsia="仿宋_GB2312"/>
          <w:sz w:val="32"/>
        </w:rPr>
      </w:pPr>
      <w:r>
        <w:rPr>
          <w:rFonts w:hint="eastAsia" w:eastAsia="仿宋_GB2312"/>
          <w:sz w:val="32"/>
        </w:rPr>
        <w:t>固原市安全生产委员会办公室</w:t>
      </w:r>
    </w:p>
    <w:p>
      <w:pPr>
        <w:widowControl/>
        <w:spacing w:line="560" w:lineRule="exact"/>
        <w:ind w:firstLine="4480" w:firstLineChars="1400"/>
        <w:rPr>
          <w:rFonts w:hint="eastAsia" w:eastAsia="仿宋_GB2312"/>
          <w:sz w:val="32"/>
        </w:rPr>
      </w:pPr>
      <w:r>
        <w:rPr>
          <w:rFonts w:hint="eastAsia" w:eastAsia="仿宋_GB2312"/>
          <w:sz w:val="32"/>
        </w:rPr>
        <w:t>2018年3月10日</w:t>
      </w:r>
    </w:p>
    <w:p>
      <w:pPr>
        <w:widowControl/>
        <w:pBdr>
          <w:bottom w:val="single" w:color="auto" w:sz="6" w:space="1"/>
        </w:pBdr>
        <w:spacing w:line="480" w:lineRule="exact"/>
        <w:ind w:firstLine="280" w:firstLineChars="100"/>
        <w:rPr>
          <w:rFonts w:hint="eastAsia" w:ascii="仿宋_GB2312" w:hAnsi="宋体" w:eastAsia="仿宋_GB2312" w:cs="宋体"/>
          <w:kern w:val="0"/>
          <w:sz w:val="28"/>
          <w:szCs w:val="28"/>
        </w:rPr>
      </w:pPr>
    </w:p>
    <w:p>
      <w:pPr>
        <w:widowControl/>
        <w:pBdr>
          <w:bottom w:val="single" w:color="auto" w:sz="6" w:space="1"/>
        </w:pBdr>
        <w:spacing w:line="480" w:lineRule="exact"/>
        <w:ind w:firstLine="280" w:firstLineChars="1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（信息公开形式：主动公开）</w:t>
      </w:r>
    </w:p>
    <w:p>
      <w:pPr>
        <w:widowControl/>
        <w:spacing w:line="480" w:lineRule="exact"/>
        <w:ind w:firstLine="280" w:firstLineChars="1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抄送：自治区安委办，市委办、人大办、政府办、政协办，</w:t>
      </w:r>
    </w:p>
    <w:p>
      <w:pPr>
        <w:widowControl/>
        <w:spacing w:line="48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市安委会主任、各副主任。</w:t>
      </w:r>
    </w:p>
    <w:p>
      <w:pPr>
        <w:widowControl/>
        <w:pBdr>
          <w:top w:val="single" w:color="auto" w:sz="6" w:space="1"/>
          <w:bottom w:val="single" w:color="auto" w:sz="6" w:space="1"/>
        </w:pBdr>
        <w:spacing w:line="480" w:lineRule="exact"/>
        <w:ind w:firstLine="280" w:firstLineChars="1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固原市安全生产委员会办公室              2018年3月10日印发</w:t>
      </w:r>
    </w:p>
    <w:p>
      <w:pPr>
        <w:widowControl/>
        <w:spacing w:line="480" w:lineRule="exact"/>
        <w:ind w:firstLine="3360" w:firstLineChars="1050"/>
        <w:rPr>
          <w:rFonts w:eastAsia="仿宋_GB2312"/>
          <w:sz w:val="32"/>
        </w:rPr>
        <w:sectPr>
          <w:footerReference r:id="rId3" w:type="default"/>
          <w:footerReference r:id="rId4" w:type="even"/>
          <w:pgSz w:w="11906" w:h="16838"/>
          <w:pgMar w:top="2098" w:right="1474" w:bottom="1985" w:left="1588" w:header="851" w:footer="992" w:gutter="0"/>
          <w:pgNumType w:start="1"/>
          <w:cols w:space="425" w:num="1"/>
          <w:titlePg/>
          <w:docGrid w:type="lines" w:linePitch="312" w:charSpace="0"/>
        </w:sectPr>
      </w:pPr>
    </w:p>
    <w:p>
      <w:pPr>
        <w:spacing w:line="560" w:lineRule="exact"/>
        <w:rPr>
          <w:rFonts w:hint="eastAsia" w:ascii="黑体" w:hAnsi="宋体" w:eastAsia="黑体" w:cs="宋体"/>
          <w:w w:val="90"/>
          <w:kern w:val="0"/>
          <w:sz w:val="32"/>
          <w:szCs w:val="32"/>
        </w:rPr>
      </w:pPr>
      <w:r>
        <w:rPr>
          <w:rFonts w:hint="eastAsia" w:ascii="黑体" w:hAnsi="宋体" w:eastAsia="黑体" w:cs="宋体"/>
          <w:w w:val="90"/>
          <w:kern w:val="0"/>
          <w:sz w:val="32"/>
          <w:szCs w:val="32"/>
        </w:rPr>
        <w:t>附件1</w:t>
      </w:r>
    </w:p>
    <w:p>
      <w:pPr>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固原市危险化学品安全风险分布表</w:t>
      </w:r>
    </w:p>
    <w:p>
      <w:pPr>
        <w:ind w:firstLine="240" w:firstLineChars="100"/>
        <w:rPr>
          <w:rFonts w:hint="eastAsia" w:ascii="仿宋_GB2312" w:eastAsia="仿宋_GB2312"/>
          <w:sz w:val="24"/>
        </w:rPr>
      </w:pPr>
      <w:r>
        <w:rPr>
          <w:rFonts w:hint="eastAsia" w:ascii="仿宋_GB2312" w:hAnsi="宋体" w:eastAsia="仿宋_GB2312" w:cs="宋体"/>
          <w:color w:val="000000"/>
          <w:kern w:val="0"/>
          <w:sz w:val="24"/>
        </w:rPr>
        <w:t xml:space="preserve">填报单位（盖章）：                                                             </w:t>
      </w:r>
      <w:r>
        <w:rPr>
          <w:rFonts w:hint="eastAsia" w:ascii="仿宋_GB2312" w:eastAsia="仿宋_GB2312"/>
          <w:sz w:val="24"/>
        </w:rPr>
        <w:t xml:space="preserve"> 年  月  日</w:t>
      </w:r>
      <w:r>
        <w:rPr>
          <w:rFonts w:hint="eastAsia" w:ascii="仿宋_GB2312" w:hAnsi="宋体" w:eastAsia="仿宋_GB2312" w:cs="宋体"/>
          <w:color w:val="000000"/>
          <w:kern w:val="0"/>
          <w:sz w:val="24"/>
        </w:rPr>
        <w:t xml:space="preserve"> </w:t>
      </w:r>
    </w:p>
    <w:tbl>
      <w:tblPr>
        <w:tblStyle w:val="7"/>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415"/>
        <w:gridCol w:w="985"/>
        <w:gridCol w:w="774"/>
        <w:gridCol w:w="761"/>
        <w:gridCol w:w="1093"/>
        <w:gridCol w:w="2472"/>
        <w:gridCol w:w="1529"/>
        <w:gridCol w:w="1151"/>
        <w:gridCol w:w="1056"/>
        <w:gridCol w:w="115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80"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序号</w:t>
            </w:r>
          </w:p>
        </w:tc>
        <w:tc>
          <w:tcPr>
            <w:tcW w:w="1415"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法人单位名称</w:t>
            </w:r>
          </w:p>
        </w:tc>
        <w:tc>
          <w:tcPr>
            <w:tcW w:w="985"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所在行业</w:t>
            </w:r>
          </w:p>
        </w:tc>
        <w:tc>
          <w:tcPr>
            <w:tcW w:w="1535" w:type="dxa"/>
            <w:gridSpan w:val="2"/>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危险化学品</w:t>
            </w:r>
          </w:p>
        </w:tc>
        <w:tc>
          <w:tcPr>
            <w:tcW w:w="1093"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数量</w:t>
            </w:r>
          </w:p>
        </w:tc>
        <w:tc>
          <w:tcPr>
            <w:tcW w:w="2472"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危险化学品所在单位地址</w:t>
            </w:r>
          </w:p>
        </w:tc>
        <w:tc>
          <w:tcPr>
            <w:tcW w:w="1529"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主要安全风险</w:t>
            </w:r>
          </w:p>
        </w:tc>
        <w:tc>
          <w:tcPr>
            <w:tcW w:w="1151"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管控措施</w:t>
            </w:r>
          </w:p>
        </w:tc>
        <w:tc>
          <w:tcPr>
            <w:tcW w:w="1056"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责任人</w:t>
            </w:r>
          </w:p>
        </w:tc>
        <w:tc>
          <w:tcPr>
            <w:tcW w:w="1151"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责任人</w:t>
            </w:r>
          </w:p>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联系电话</w:t>
            </w:r>
          </w:p>
        </w:tc>
        <w:tc>
          <w:tcPr>
            <w:tcW w:w="1628" w:type="dxa"/>
            <w:vMerge w:val="restart"/>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80" w:type="dxa"/>
            <w:vMerge w:val="continue"/>
            <w:shd w:val="clear" w:color="auto" w:fill="auto"/>
            <w:vAlign w:val="center"/>
          </w:tcPr>
          <w:p>
            <w:pPr>
              <w:widowControl/>
              <w:jc w:val="left"/>
              <w:rPr>
                <w:rFonts w:hint="eastAsia" w:ascii="仿宋_GB2312" w:hAnsi="宋体" w:eastAsia="仿宋_GB2312" w:cs="宋体"/>
                <w:w w:val="90"/>
                <w:kern w:val="0"/>
                <w:szCs w:val="21"/>
              </w:rPr>
            </w:pPr>
          </w:p>
        </w:tc>
        <w:tc>
          <w:tcPr>
            <w:tcW w:w="1415" w:type="dxa"/>
            <w:vMerge w:val="continue"/>
            <w:shd w:val="clear" w:color="auto" w:fill="auto"/>
            <w:vAlign w:val="center"/>
          </w:tcPr>
          <w:p>
            <w:pPr>
              <w:widowControl/>
              <w:jc w:val="left"/>
              <w:rPr>
                <w:rFonts w:hint="eastAsia" w:ascii="仿宋_GB2312" w:hAnsi="宋体" w:eastAsia="仿宋_GB2312" w:cs="宋体"/>
                <w:w w:val="90"/>
                <w:kern w:val="0"/>
                <w:szCs w:val="21"/>
              </w:rPr>
            </w:pPr>
          </w:p>
        </w:tc>
        <w:tc>
          <w:tcPr>
            <w:tcW w:w="985" w:type="dxa"/>
            <w:vMerge w:val="continue"/>
            <w:shd w:val="clear" w:color="auto" w:fill="auto"/>
            <w:vAlign w:val="center"/>
          </w:tcPr>
          <w:p>
            <w:pPr>
              <w:widowControl/>
              <w:jc w:val="left"/>
              <w:rPr>
                <w:rFonts w:hint="eastAsia" w:ascii="仿宋_GB2312" w:hAnsi="宋体" w:eastAsia="仿宋_GB2312" w:cs="宋体"/>
                <w:w w:val="90"/>
                <w:kern w:val="0"/>
                <w:szCs w:val="21"/>
              </w:rPr>
            </w:pPr>
          </w:p>
        </w:tc>
        <w:tc>
          <w:tcPr>
            <w:tcW w:w="774" w:type="dxa"/>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品名</w:t>
            </w:r>
          </w:p>
        </w:tc>
        <w:tc>
          <w:tcPr>
            <w:tcW w:w="761" w:type="dxa"/>
            <w:shd w:val="clear" w:color="auto" w:fill="auto"/>
            <w:vAlign w:val="center"/>
          </w:tcPr>
          <w:p>
            <w:pPr>
              <w:widowControl/>
              <w:jc w:val="center"/>
              <w:rPr>
                <w:rFonts w:hint="eastAsia" w:ascii="仿宋_GB2312" w:hAnsi="宋体" w:eastAsia="仿宋_GB2312" w:cs="宋体"/>
                <w:b/>
                <w:w w:val="90"/>
                <w:kern w:val="0"/>
                <w:szCs w:val="21"/>
              </w:rPr>
            </w:pPr>
            <w:r>
              <w:rPr>
                <w:rFonts w:hint="eastAsia" w:ascii="仿宋_GB2312" w:hAnsi="宋体" w:eastAsia="仿宋_GB2312" w:cs="宋体"/>
                <w:b/>
                <w:w w:val="90"/>
                <w:kern w:val="0"/>
                <w:szCs w:val="21"/>
              </w:rPr>
              <w:t>用途</w:t>
            </w:r>
          </w:p>
        </w:tc>
        <w:tc>
          <w:tcPr>
            <w:tcW w:w="1093" w:type="dxa"/>
            <w:vMerge w:val="continue"/>
            <w:shd w:val="clear" w:color="auto" w:fill="auto"/>
            <w:vAlign w:val="center"/>
          </w:tcPr>
          <w:p>
            <w:pPr>
              <w:widowControl/>
              <w:jc w:val="center"/>
              <w:rPr>
                <w:rFonts w:hint="eastAsia" w:ascii="仿宋_GB2312" w:hAnsi="宋体" w:eastAsia="仿宋_GB2312" w:cs="宋体"/>
                <w:w w:val="90"/>
                <w:kern w:val="0"/>
                <w:szCs w:val="21"/>
              </w:rPr>
            </w:pPr>
          </w:p>
        </w:tc>
        <w:tc>
          <w:tcPr>
            <w:tcW w:w="2472" w:type="dxa"/>
            <w:vMerge w:val="continue"/>
            <w:shd w:val="clear" w:color="auto" w:fill="auto"/>
            <w:vAlign w:val="center"/>
          </w:tcPr>
          <w:p>
            <w:pPr>
              <w:widowControl/>
              <w:jc w:val="center"/>
              <w:rPr>
                <w:rFonts w:hint="eastAsia" w:ascii="仿宋_GB2312" w:hAnsi="宋体" w:eastAsia="仿宋_GB2312" w:cs="宋体"/>
                <w:w w:val="90"/>
                <w:kern w:val="0"/>
                <w:szCs w:val="21"/>
              </w:rPr>
            </w:pPr>
          </w:p>
        </w:tc>
        <w:tc>
          <w:tcPr>
            <w:tcW w:w="1529" w:type="dxa"/>
            <w:vMerge w:val="continue"/>
            <w:vAlign w:val="center"/>
          </w:tcPr>
          <w:p>
            <w:pPr>
              <w:widowControl/>
              <w:jc w:val="left"/>
              <w:rPr>
                <w:rFonts w:hint="eastAsia" w:ascii="仿宋_GB2312" w:hAnsi="宋体" w:eastAsia="仿宋_GB2312" w:cs="宋体"/>
                <w:w w:val="90"/>
                <w:kern w:val="0"/>
                <w:szCs w:val="21"/>
              </w:rPr>
            </w:pPr>
          </w:p>
        </w:tc>
        <w:tc>
          <w:tcPr>
            <w:tcW w:w="1151" w:type="dxa"/>
            <w:vMerge w:val="continue"/>
            <w:vAlign w:val="center"/>
          </w:tcPr>
          <w:p>
            <w:pPr>
              <w:widowControl/>
              <w:jc w:val="left"/>
              <w:rPr>
                <w:rFonts w:hint="eastAsia" w:ascii="仿宋_GB2312" w:hAnsi="宋体" w:eastAsia="仿宋_GB2312" w:cs="宋体"/>
                <w:w w:val="90"/>
                <w:kern w:val="0"/>
                <w:szCs w:val="21"/>
              </w:rPr>
            </w:pPr>
          </w:p>
        </w:tc>
        <w:tc>
          <w:tcPr>
            <w:tcW w:w="1056" w:type="dxa"/>
            <w:vMerge w:val="continue"/>
            <w:vAlign w:val="center"/>
          </w:tcPr>
          <w:p>
            <w:pPr>
              <w:widowControl/>
              <w:jc w:val="left"/>
              <w:rPr>
                <w:rFonts w:hint="eastAsia" w:ascii="仿宋_GB2312" w:hAnsi="宋体" w:eastAsia="仿宋_GB2312" w:cs="宋体"/>
                <w:w w:val="90"/>
                <w:kern w:val="0"/>
                <w:szCs w:val="21"/>
              </w:rPr>
            </w:pPr>
          </w:p>
        </w:tc>
        <w:tc>
          <w:tcPr>
            <w:tcW w:w="1151" w:type="dxa"/>
            <w:vMerge w:val="continue"/>
            <w:vAlign w:val="center"/>
          </w:tcPr>
          <w:p>
            <w:pPr>
              <w:widowControl/>
              <w:jc w:val="left"/>
              <w:rPr>
                <w:rFonts w:hint="eastAsia" w:ascii="仿宋_GB2312" w:hAnsi="宋体" w:eastAsia="仿宋_GB2312" w:cs="宋体"/>
                <w:w w:val="90"/>
                <w:kern w:val="0"/>
                <w:szCs w:val="21"/>
              </w:rPr>
            </w:pPr>
          </w:p>
        </w:tc>
        <w:tc>
          <w:tcPr>
            <w:tcW w:w="1628" w:type="dxa"/>
            <w:vMerge w:val="continue"/>
            <w:vAlign w:val="center"/>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98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74"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6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93"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2472"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529"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56"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628"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98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74"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6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93"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2472"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529"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56"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628"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98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74"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6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93"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2472"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529"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56"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628"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98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74"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6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93"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2472"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529"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56"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628"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985"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74"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76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93"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2472"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529"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056"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151"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c>
          <w:tcPr>
            <w:tcW w:w="1628" w:type="dxa"/>
            <w:shd w:val="clear" w:color="auto" w:fill="auto"/>
            <w:vAlign w:val="bottom"/>
          </w:tcPr>
          <w:p>
            <w:pPr>
              <w:widowControl/>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80" w:type="dxa"/>
            <w:shd w:val="clear" w:color="auto" w:fill="auto"/>
            <w:vAlign w:val="center"/>
          </w:tcPr>
          <w:p>
            <w:pPr>
              <w:widowControl/>
              <w:jc w:val="center"/>
              <w:rPr>
                <w:rFonts w:hint="eastAsia" w:ascii="仿宋_GB2312" w:hAnsi="宋体" w:eastAsia="仿宋_GB2312" w:cs="宋体"/>
                <w:w w:val="90"/>
                <w:kern w:val="0"/>
                <w:szCs w:val="21"/>
              </w:rPr>
            </w:pPr>
          </w:p>
        </w:tc>
        <w:tc>
          <w:tcPr>
            <w:tcW w:w="1415" w:type="dxa"/>
            <w:shd w:val="clear" w:color="auto" w:fill="auto"/>
            <w:vAlign w:val="bottom"/>
          </w:tcPr>
          <w:p>
            <w:pPr>
              <w:widowControl/>
              <w:jc w:val="left"/>
              <w:rPr>
                <w:rFonts w:hint="eastAsia" w:ascii="仿宋_GB2312" w:hAnsi="宋体" w:eastAsia="仿宋_GB2312" w:cs="宋体"/>
                <w:w w:val="90"/>
                <w:kern w:val="0"/>
                <w:szCs w:val="21"/>
              </w:rPr>
            </w:pPr>
          </w:p>
        </w:tc>
        <w:tc>
          <w:tcPr>
            <w:tcW w:w="985" w:type="dxa"/>
            <w:shd w:val="clear" w:color="auto" w:fill="auto"/>
            <w:vAlign w:val="bottom"/>
          </w:tcPr>
          <w:p>
            <w:pPr>
              <w:widowControl/>
              <w:jc w:val="left"/>
              <w:rPr>
                <w:rFonts w:hint="eastAsia" w:ascii="仿宋_GB2312" w:hAnsi="宋体" w:eastAsia="仿宋_GB2312" w:cs="宋体"/>
                <w:w w:val="90"/>
                <w:kern w:val="0"/>
                <w:szCs w:val="21"/>
              </w:rPr>
            </w:pPr>
          </w:p>
        </w:tc>
        <w:tc>
          <w:tcPr>
            <w:tcW w:w="774" w:type="dxa"/>
            <w:shd w:val="clear" w:color="auto" w:fill="auto"/>
            <w:vAlign w:val="bottom"/>
          </w:tcPr>
          <w:p>
            <w:pPr>
              <w:widowControl/>
              <w:jc w:val="left"/>
              <w:rPr>
                <w:rFonts w:hint="eastAsia" w:ascii="仿宋_GB2312" w:hAnsi="宋体" w:eastAsia="仿宋_GB2312" w:cs="宋体"/>
                <w:w w:val="90"/>
                <w:kern w:val="0"/>
                <w:szCs w:val="21"/>
              </w:rPr>
            </w:pPr>
          </w:p>
        </w:tc>
        <w:tc>
          <w:tcPr>
            <w:tcW w:w="761" w:type="dxa"/>
            <w:shd w:val="clear" w:color="auto" w:fill="auto"/>
            <w:vAlign w:val="bottom"/>
          </w:tcPr>
          <w:p>
            <w:pPr>
              <w:widowControl/>
              <w:jc w:val="left"/>
              <w:rPr>
                <w:rFonts w:hint="eastAsia" w:ascii="仿宋_GB2312" w:hAnsi="宋体" w:eastAsia="仿宋_GB2312" w:cs="宋体"/>
                <w:w w:val="90"/>
                <w:kern w:val="0"/>
                <w:szCs w:val="21"/>
              </w:rPr>
            </w:pPr>
          </w:p>
        </w:tc>
        <w:tc>
          <w:tcPr>
            <w:tcW w:w="1093" w:type="dxa"/>
            <w:shd w:val="clear" w:color="auto" w:fill="auto"/>
            <w:vAlign w:val="bottom"/>
          </w:tcPr>
          <w:p>
            <w:pPr>
              <w:widowControl/>
              <w:jc w:val="left"/>
              <w:rPr>
                <w:rFonts w:hint="eastAsia" w:ascii="仿宋_GB2312" w:hAnsi="宋体" w:eastAsia="仿宋_GB2312" w:cs="宋体"/>
                <w:w w:val="90"/>
                <w:kern w:val="0"/>
                <w:szCs w:val="21"/>
              </w:rPr>
            </w:pPr>
          </w:p>
        </w:tc>
        <w:tc>
          <w:tcPr>
            <w:tcW w:w="2472" w:type="dxa"/>
            <w:shd w:val="clear" w:color="auto" w:fill="auto"/>
            <w:vAlign w:val="bottom"/>
          </w:tcPr>
          <w:p>
            <w:pPr>
              <w:widowControl/>
              <w:jc w:val="left"/>
              <w:rPr>
                <w:rFonts w:hint="eastAsia" w:ascii="仿宋_GB2312" w:hAnsi="宋体" w:eastAsia="仿宋_GB2312" w:cs="宋体"/>
                <w:w w:val="90"/>
                <w:kern w:val="0"/>
                <w:szCs w:val="21"/>
              </w:rPr>
            </w:pPr>
          </w:p>
        </w:tc>
        <w:tc>
          <w:tcPr>
            <w:tcW w:w="1529"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056" w:type="dxa"/>
            <w:shd w:val="clear" w:color="auto" w:fill="auto"/>
            <w:vAlign w:val="bottom"/>
          </w:tcPr>
          <w:p>
            <w:pPr>
              <w:widowControl/>
              <w:jc w:val="left"/>
              <w:rPr>
                <w:rFonts w:hint="eastAsia" w:ascii="仿宋_GB2312" w:hAnsi="宋体" w:eastAsia="仿宋_GB2312" w:cs="宋体"/>
                <w:w w:val="90"/>
                <w:kern w:val="0"/>
                <w:szCs w:val="21"/>
              </w:rPr>
            </w:pPr>
          </w:p>
        </w:tc>
        <w:tc>
          <w:tcPr>
            <w:tcW w:w="1151" w:type="dxa"/>
            <w:shd w:val="clear" w:color="auto" w:fill="auto"/>
            <w:vAlign w:val="bottom"/>
          </w:tcPr>
          <w:p>
            <w:pPr>
              <w:widowControl/>
              <w:jc w:val="left"/>
              <w:rPr>
                <w:rFonts w:hint="eastAsia" w:ascii="仿宋_GB2312" w:hAnsi="宋体" w:eastAsia="仿宋_GB2312" w:cs="宋体"/>
                <w:w w:val="90"/>
                <w:kern w:val="0"/>
                <w:szCs w:val="21"/>
              </w:rPr>
            </w:pPr>
          </w:p>
        </w:tc>
        <w:tc>
          <w:tcPr>
            <w:tcW w:w="1628" w:type="dxa"/>
            <w:shd w:val="clear" w:color="auto" w:fill="auto"/>
            <w:vAlign w:val="bottom"/>
          </w:tcPr>
          <w:p>
            <w:pPr>
              <w:widowControl/>
              <w:jc w:val="left"/>
              <w:rPr>
                <w:rFonts w:hint="eastAsia" w:ascii="仿宋_GB2312" w:hAnsi="宋体" w:eastAsia="仿宋_GB2312" w:cs="宋体"/>
                <w:w w:val="90"/>
                <w:kern w:val="0"/>
                <w:szCs w:val="21"/>
              </w:rPr>
            </w:pPr>
          </w:p>
        </w:tc>
      </w:tr>
    </w:tbl>
    <w:p>
      <w:pPr>
        <w:ind w:firstLine="103" w:firstLineChars="49"/>
        <w:rPr>
          <w:rFonts w:hint="eastAsia" w:ascii="仿宋_GB2312" w:hAnsi="宋体" w:eastAsia="仿宋_GB2312" w:cs="宋体"/>
          <w:b/>
          <w:kern w:val="0"/>
          <w:szCs w:val="21"/>
        </w:rPr>
      </w:pPr>
      <w:r>
        <w:rPr>
          <w:rFonts w:hint="eastAsia" w:ascii="仿宋_GB2312" w:hAnsi="宋体" w:eastAsia="仿宋_GB2312" w:cs="宋体"/>
          <w:b/>
          <w:kern w:val="0"/>
          <w:szCs w:val="21"/>
        </w:rPr>
        <w:t>负责人签字：                                     填报人员签字：                                              联系电话：</w:t>
      </w:r>
    </w:p>
    <w:p>
      <w:pPr>
        <w:widowControl/>
        <w:shd w:val="clear" w:color="auto" w:fill="FFFFFF"/>
        <w:spacing w:line="560" w:lineRule="exact"/>
        <w:rPr>
          <w:rFonts w:eastAsia="仿宋_GB2312"/>
          <w:kern w:val="0"/>
          <w:sz w:val="32"/>
          <w:szCs w:val="32"/>
        </w:rPr>
      </w:pPr>
    </w:p>
    <w:p>
      <w:pPr>
        <w:widowControl/>
        <w:shd w:val="clear" w:color="auto" w:fill="FFFFFF"/>
        <w:spacing w:line="560" w:lineRule="exact"/>
        <w:ind w:left="645"/>
        <w:rPr>
          <w:rFonts w:ascii="仿宋_GB2312" w:eastAsia="仿宋_GB2312"/>
          <w:kern w:val="0"/>
          <w:sz w:val="32"/>
          <w:szCs w:val="32"/>
        </w:rPr>
        <w:sectPr>
          <w:pgSz w:w="16838" w:h="11906" w:orient="landscape"/>
          <w:pgMar w:top="1418" w:right="1134" w:bottom="1418" w:left="1134" w:header="851" w:footer="992" w:gutter="0"/>
          <w:cols w:space="425" w:num="1"/>
          <w:docGrid w:type="lines" w:linePitch="312" w:charSpace="0"/>
        </w:sectPr>
      </w:pPr>
    </w:p>
    <w:p>
      <w:pPr>
        <w:spacing w:line="560" w:lineRule="exact"/>
        <w:jc w:val="center"/>
        <w:rPr>
          <w:rFonts w:hint="eastAsia" w:ascii="黑体" w:hAnsi="宋体" w:eastAsia="黑体" w:cs="宋体"/>
          <w:kern w:val="0"/>
          <w:sz w:val="44"/>
          <w:szCs w:val="44"/>
        </w:rPr>
      </w:pPr>
      <w:r>
        <w:rPr>
          <w:rFonts w:hint="eastAsia" w:ascii="黑体" w:hAnsi="宋体" w:eastAsia="黑体" w:cs="宋体"/>
          <w:kern w:val="0"/>
          <w:sz w:val="44"/>
          <w:szCs w:val="44"/>
        </w:rPr>
        <w:t>填表说明</w:t>
      </w:r>
    </w:p>
    <w:p>
      <w:pPr>
        <w:spacing w:line="560" w:lineRule="exact"/>
        <w:rPr>
          <w:rFonts w:hint="eastAsia" w:ascii="仿宋_GB2312" w:hAnsi="宋体" w:eastAsia="仿宋_GB2312" w:cs="宋体"/>
          <w:kern w:val="0"/>
          <w:sz w:val="32"/>
          <w:szCs w:val="32"/>
        </w:rPr>
      </w:pP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1、此表以县（区）或行业部门为单位填报；</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2、法人单位名称：按企业（单位）营业执照或事业单位法定机构名称全称填写；</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3、所在行业：依据《涉及危险化学品安全风险的行业品种目录》中</w:t>
      </w:r>
      <w:r>
        <w:rPr>
          <w:rFonts w:hint="eastAsia" w:ascii="仿宋_GB2312" w:hAnsi="����" w:eastAsia="仿宋_GB2312"/>
          <w:sz w:val="32"/>
          <w:szCs w:val="32"/>
        </w:rPr>
        <w:t>15个门类87个大类</w:t>
      </w:r>
      <w:r>
        <w:rPr>
          <w:rFonts w:hint="eastAsia" w:ascii="仿宋_GB2312" w:hAnsi="宋体" w:eastAsia="仿宋_GB2312" w:cs="宋体"/>
          <w:kern w:val="0"/>
          <w:sz w:val="32"/>
          <w:szCs w:val="32"/>
        </w:rPr>
        <w:t>114个类别填写；</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4、品名：列入《危险化学品目录》（2015版）的危险化学品均需填写。如企业存在多个危险化学品需要分行填写；</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5、用途：包括生产、储存、使用、运输、废弃处置；</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6数量：根据数量分列填写，数量多的以“t”为单位，数量少的实验室等以“kg”为单位；</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7、危险化学品所在单位地址：按单位注册地址填写至街道门牌号、村庄(居)；</w:t>
      </w:r>
    </w:p>
    <w:p>
      <w:pPr>
        <w:spacing w:line="560"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 xml:space="preserve">8、主要安全风险：如爆炸、火灾、中毒、窒息、腐蚀，存在多种风险的，均列出。  </w:t>
      </w:r>
    </w:p>
    <w:p>
      <w:pPr>
        <w:widowControl/>
        <w:shd w:val="clear" w:color="auto" w:fill="FFFFFF"/>
        <w:spacing w:line="560" w:lineRule="exact"/>
        <w:ind w:left="645"/>
        <w:rPr>
          <w:rFonts w:hint="eastAsia" w:ascii="仿宋_GB2312" w:eastAsia="仿宋_GB2312"/>
          <w:kern w:val="0"/>
          <w:sz w:val="32"/>
          <w:szCs w:val="32"/>
        </w:rPr>
      </w:pPr>
    </w:p>
    <w:p>
      <w:pPr>
        <w:widowControl/>
        <w:shd w:val="clear" w:color="auto" w:fill="FFFFFF"/>
        <w:spacing w:line="560" w:lineRule="exact"/>
        <w:ind w:left="645"/>
        <w:rPr>
          <w:rFonts w:ascii="仿宋_GB2312" w:eastAsia="仿宋_GB2312"/>
          <w:kern w:val="0"/>
          <w:sz w:val="32"/>
          <w:szCs w:val="32"/>
        </w:rPr>
        <w:sectPr>
          <w:pgSz w:w="11906" w:h="16838"/>
          <w:pgMar w:top="2098" w:right="1474" w:bottom="1985" w:left="1588" w:header="851" w:footer="992" w:gutter="0"/>
          <w:cols w:space="425" w:num="1"/>
          <w:docGrid w:type="linesAndChars" w:linePitch="312" w:charSpace="0"/>
        </w:sectPr>
      </w:pPr>
    </w:p>
    <w:p>
      <w:pPr>
        <w:spacing w:line="560" w:lineRule="exact"/>
        <w:rPr>
          <w:rFonts w:hint="eastAsia" w:ascii="黑体" w:hAnsi="宋体" w:eastAsia="黑体" w:cs="宋体"/>
          <w:w w:val="90"/>
          <w:kern w:val="0"/>
          <w:sz w:val="32"/>
          <w:szCs w:val="32"/>
        </w:rPr>
      </w:pPr>
      <w:r>
        <w:rPr>
          <w:rFonts w:hint="eastAsia" w:ascii="黑体" w:hAnsi="宋体" w:eastAsia="黑体" w:cs="宋体"/>
          <w:w w:val="90"/>
          <w:kern w:val="0"/>
          <w:sz w:val="32"/>
          <w:szCs w:val="32"/>
        </w:rPr>
        <w:t>附件2</w:t>
      </w:r>
    </w:p>
    <w:p>
      <w:pPr>
        <w:ind w:firstLine="440" w:firstLineChars="100"/>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固原市危险化学品单位安全风险分类分级汇总表</w:t>
      </w:r>
    </w:p>
    <w:p>
      <w:pPr>
        <w:ind w:firstLine="240" w:firstLineChars="100"/>
        <w:rPr>
          <w:rFonts w:hint="eastAsia" w:ascii="仿宋_GB2312" w:eastAsia="仿宋_GB2312"/>
          <w:sz w:val="24"/>
        </w:rPr>
      </w:pPr>
      <w:r>
        <w:rPr>
          <w:rFonts w:hint="eastAsia" w:ascii="仿宋_GB2312" w:eastAsia="仿宋_GB2312"/>
          <w:sz w:val="24"/>
        </w:rPr>
        <w:t xml:space="preserve">填报单位（盖章）： </w:t>
      </w:r>
      <w:r>
        <w:rPr>
          <w:rFonts w:hint="eastAsia" w:ascii="仿宋_GB2312" w:eastAsia="仿宋_GB2312"/>
          <w:sz w:val="32"/>
          <w:szCs w:val="32"/>
        </w:rPr>
        <w:t xml:space="preserve">                                                </w:t>
      </w:r>
      <w:r>
        <w:rPr>
          <w:rFonts w:hint="eastAsia" w:ascii="仿宋_GB2312" w:eastAsia="仿宋_GB2312"/>
          <w:sz w:val="24"/>
        </w:rPr>
        <w:t xml:space="preserve">  年  月  日</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1260"/>
        <w:gridCol w:w="828"/>
        <w:gridCol w:w="828"/>
        <w:gridCol w:w="828"/>
        <w:gridCol w:w="1502"/>
        <w:gridCol w:w="720"/>
        <w:gridCol w:w="780"/>
        <w:gridCol w:w="840"/>
        <w:gridCol w:w="735"/>
        <w:gridCol w:w="705"/>
        <w:gridCol w:w="1080"/>
        <w:gridCol w:w="69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8"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序号</w:t>
            </w:r>
          </w:p>
        </w:tc>
        <w:tc>
          <w:tcPr>
            <w:tcW w:w="1620"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单位名称</w:t>
            </w:r>
          </w:p>
        </w:tc>
        <w:tc>
          <w:tcPr>
            <w:tcW w:w="1260"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所属地区、单位地址</w:t>
            </w:r>
          </w:p>
        </w:tc>
        <w:tc>
          <w:tcPr>
            <w:tcW w:w="828"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类别</w:t>
            </w:r>
          </w:p>
        </w:tc>
        <w:tc>
          <w:tcPr>
            <w:tcW w:w="828"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级别</w:t>
            </w:r>
          </w:p>
        </w:tc>
        <w:tc>
          <w:tcPr>
            <w:tcW w:w="2330" w:type="dxa"/>
            <w:gridSpan w:val="2"/>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危险化学品</w:t>
            </w:r>
          </w:p>
        </w:tc>
        <w:tc>
          <w:tcPr>
            <w:tcW w:w="1500" w:type="dxa"/>
            <w:gridSpan w:val="2"/>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工艺装置</w:t>
            </w:r>
          </w:p>
        </w:tc>
        <w:tc>
          <w:tcPr>
            <w:tcW w:w="1575" w:type="dxa"/>
            <w:gridSpan w:val="2"/>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储存装置或场所</w:t>
            </w:r>
          </w:p>
        </w:tc>
        <w:tc>
          <w:tcPr>
            <w:tcW w:w="705"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长输管道长度</w:t>
            </w:r>
          </w:p>
        </w:tc>
        <w:tc>
          <w:tcPr>
            <w:tcW w:w="1080" w:type="dxa"/>
            <w:vMerge w:val="restart"/>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危险化学品运输车辆数量</w:t>
            </w:r>
          </w:p>
        </w:tc>
        <w:tc>
          <w:tcPr>
            <w:tcW w:w="1800" w:type="dxa"/>
            <w:gridSpan w:val="2"/>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安全负责人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648" w:type="dxa"/>
            <w:vMerge w:val="continue"/>
            <w:shd w:val="clear" w:color="auto" w:fill="auto"/>
            <w:vAlign w:val="center"/>
          </w:tcPr>
          <w:p>
            <w:pPr>
              <w:jc w:val="center"/>
              <w:rPr>
                <w:rFonts w:hint="eastAsia" w:ascii="仿宋_GB2312" w:hAnsi="Times New Roman" w:eastAsia="仿宋_GB2312"/>
                <w:w w:val="90"/>
                <w:sz w:val="24"/>
              </w:rPr>
            </w:pPr>
          </w:p>
        </w:tc>
        <w:tc>
          <w:tcPr>
            <w:tcW w:w="1620" w:type="dxa"/>
            <w:vMerge w:val="continue"/>
            <w:shd w:val="clear" w:color="auto" w:fill="auto"/>
            <w:vAlign w:val="center"/>
          </w:tcPr>
          <w:p>
            <w:pPr>
              <w:jc w:val="center"/>
              <w:rPr>
                <w:rFonts w:hint="eastAsia" w:ascii="仿宋_GB2312" w:hAnsi="Times New Roman" w:eastAsia="仿宋_GB2312"/>
                <w:w w:val="90"/>
                <w:sz w:val="24"/>
              </w:rPr>
            </w:pPr>
          </w:p>
        </w:tc>
        <w:tc>
          <w:tcPr>
            <w:tcW w:w="1260" w:type="dxa"/>
            <w:vMerge w:val="continue"/>
            <w:shd w:val="clear" w:color="auto" w:fill="auto"/>
            <w:vAlign w:val="center"/>
          </w:tcPr>
          <w:p>
            <w:pPr>
              <w:jc w:val="center"/>
              <w:rPr>
                <w:rFonts w:hint="eastAsia" w:ascii="仿宋_GB2312" w:hAnsi="Times New Roman" w:eastAsia="仿宋_GB2312"/>
                <w:w w:val="90"/>
                <w:sz w:val="24"/>
              </w:rPr>
            </w:pPr>
          </w:p>
        </w:tc>
        <w:tc>
          <w:tcPr>
            <w:tcW w:w="828" w:type="dxa"/>
            <w:vMerge w:val="continue"/>
            <w:shd w:val="clear" w:color="auto" w:fill="auto"/>
            <w:vAlign w:val="center"/>
          </w:tcPr>
          <w:p>
            <w:pPr>
              <w:jc w:val="center"/>
              <w:rPr>
                <w:rFonts w:hint="eastAsia" w:ascii="仿宋_GB2312" w:hAnsi="Times New Roman" w:eastAsia="仿宋_GB2312"/>
                <w:w w:val="90"/>
                <w:sz w:val="24"/>
              </w:rPr>
            </w:pPr>
          </w:p>
        </w:tc>
        <w:tc>
          <w:tcPr>
            <w:tcW w:w="828" w:type="dxa"/>
            <w:vMerge w:val="continue"/>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名称</w:t>
            </w:r>
          </w:p>
        </w:tc>
        <w:tc>
          <w:tcPr>
            <w:tcW w:w="1502"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生产量/用量/经营量/运输量(年/千克)</w:t>
            </w:r>
          </w:p>
        </w:tc>
        <w:tc>
          <w:tcPr>
            <w:tcW w:w="720"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名称</w:t>
            </w:r>
          </w:p>
        </w:tc>
        <w:tc>
          <w:tcPr>
            <w:tcW w:w="780"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规模</w:t>
            </w:r>
          </w:p>
        </w:tc>
        <w:tc>
          <w:tcPr>
            <w:tcW w:w="840"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名称</w:t>
            </w:r>
          </w:p>
        </w:tc>
        <w:tc>
          <w:tcPr>
            <w:tcW w:w="735"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储量</w:t>
            </w:r>
          </w:p>
        </w:tc>
        <w:tc>
          <w:tcPr>
            <w:tcW w:w="705" w:type="dxa"/>
            <w:vMerge w:val="continue"/>
            <w:shd w:val="clear" w:color="auto" w:fill="auto"/>
            <w:vAlign w:val="center"/>
          </w:tcPr>
          <w:p>
            <w:pPr>
              <w:jc w:val="center"/>
              <w:rPr>
                <w:rFonts w:hint="eastAsia" w:ascii="仿宋_GB2312" w:hAnsi="Times New Roman" w:eastAsia="仿宋_GB2312"/>
                <w:w w:val="90"/>
                <w:sz w:val="24"/>
              </w:rPr>
            </w:pPr>
          </w:p>
        </w:tc>
        <w:tc>
          <w:tcPr>
            <w:tcW w:w="1080" w:type="dxa"/>
            <w:vMerge w:val="continue"/>
            <w:shd w:val="clear" w:color="auto" w:fill="auto"/>
            <w:vAlign w:val="center"/>
          </w:tcPr>
          <w:p>
            <w:pPr>
              <w:jc w:val="center"/>
              <w:rPr>
                <w:rFonts w:hint="eastAsia" w:ascii="仿宋_GB2312" w:hAnsi="Times New Roman" w:eastAsia="仿宋_GB2312"/>
                <w:w w:val="90"/>
                <w:sz w:val="24"/>
              </w:rPr>
            </w:pPr>
          </w:p>
        </w:tc>
        <w:tc>
          <w:tcPr>
            <w:tcW w:w="694"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姓名</w:t>
            </w:r>
          </w:p>
        </w:tc>
        <w:tc>
          <w:tcPr>
            <w:tcW w:w="1106" w:type="dxa"/>
            <w:shd w:val="clear" w:color="auto" w:fill="auto"/>
            <w:vAlign w:val="center"/>
          </w:tcPr>
          <w:p>
            <w:pPr>
              <w:jc w:val="center"/>
              <w:rPr>
                <w:rFonts w:hint="eastAsia" w:ascii="仿宋_GB2312" w:hAnsi="Times New Roman" w:eastAsia="仿宋_GB2312"/>
                <w:w w:val="90"/>
                <w:sz w:val="24"/>
              </w:rPr>
            </w:pPr>
            <w:r>
              <w:rPr>
                <w:rFonts w:hint="eastAsia" w:ascii="仿宋_GB2312" w:hAnsi="Times New Roman" w:eastAsia="仿宋_GB2312"/>
                <w:w w:val="9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vAlign w:val="center"/>
          </w:tcPr>
          <w:p>
            <w:pPr>
              <w:jc w:val="center"/>
              <w:rPr>
                <w:rFonts w:hint="eastAsia" w:ascii="仿宋_GB2312" w:hAnsi="Times New Roman" w:eastAsia="仿宋_GB2312"/>
                <w:w w:val="90"/>
                <w:sz w:val="24"/>
              </w:rPr>
            </w:pPr>
          </w:p>
        </w:tc>
        <w:tc>
          <w:tcPr>
            <w:tcW w:w="1620" w:type="dxa"/>
            <w:shd w:val="clear" w:color="auto" w:fill="auto"/>
            <w:vAlign w:val="center"/>
          </w:tcPr>
          <w:p>
            <w:pPr>
              <w:jc w:val="center"/>
              <w:rPr>
                <w:rFonts w:hint="eastAsia" w:ascii="仿宋_GB2312" w:hAnsi="Times New Roman" w:eastAsia="仿宋_GB2312"/>
                <w:w w:val="90"/>
                <w:sz w:val="24"/>
              </w:rPr>
            </w:pPr>
          </w:p>
        </w:tc>
        <w:tc>
          <w:tcPr>
            <w:tcW w:w="1260"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1502" w:type="dxa"/>
            <w:shd w:val="clear" w:color="auto" w:fill="auto"/>
            <w:vAlign w:val="center"/>
          </w:tcPr>
          <w:p>
            <w:pPr>
              <w:jc w:val="center"/>
              <w:rPr>
                <w:rFonts w:hint="eastAsia" w:ascii="仿宋_GB2312" w:hAnsi="Times New Roman" w:eastAsia="仿宋_GB2312"/>
                <w:w w:val="90"/>
                <w:sz w:val="24"/>
              </w:rPr>
            </w:pPr>
          </w:p>
        </w:tc>
        <w:tc>
          <w:tcPr>
            <w:tcW w:w="720" w:type="dxa"/>
            <w:shd w:val="clear" w:color="auto" w:fill="auto"/>
            <w:vAlign w:val="center"/>
          </w:tcPr>
          <w:p>
            <w:pPr>
              <w:jc w:val="center"/>
              <w:rPr>
                <w:rFonts w:hint="eastAsia" w:ascii="仿宋_GB2312" w:hAnsi="Times New Roman" w:eastAsia="仿宋_GB2312"/>
                <w:w w:val="90"/>
                <w:sz w:val="24"/>
              </w:rPr>
            </w:pPr>
          </w:p>
        </w:tc>
        <w:tc>
          <w:tcPr>
            <w:tcW w:w="780" w:type="dxa"/>
            <w:shd w:val="clear" w:color="auto" w:fill="auto"/>
            <w:vAlign w:val="center"/>
          </w:tcPr>
          <w:p>
            <w:pPr>
              <w:jc w:val="center"/>
              <w:rPr>
                <w:rFonts w:hint="eastAsia" w:ascii="仿宋_GB2312" w:hAnsi="Times New Roman" w:eastAsia="仿宋_GB2312"/>
                <w:w w:val="90"/>
                <w:sz w:val="24"/>
              </w:rPr>
            </w:pPr>
          </w:p>
        </w:tc>
        <w:tc>
          <w:tcPr>
            <w:tcW w:w="840" w:type="dxa"/>
            <w:shd w:val="clear" w:color="auto" w:fill="auto"/>
            <w:vAlign w:val="center"/>
          </w:tcPr>
          <w:p>
            <w:pPr>
              <w:jc w:val="center"/>
              <w:rPr>
                <w:rFonts w:hint="eastAsia" w:ascii="仿宋_GB2312" w:hAnsi="Times New Roman" w:eastAsia="仿宋_GB2312"/>
                <w:w w:val="90"/>
                <w:sz w:val="24"/>
              </w:rPr>
            </w:pPr>
          </w:p>
        </w:tc>
        <w:tc>
          <w:tcPr>
            <w:tcW w:w="735" w:type="dxa"/>
            <w:shd w:val="clear" w:color="auto" w:fill="auto"/>
            <w:vAlign w:val="center"/>
          </w:tcPr>
          <w:p>
            <w:pPr>
              <w:jc w:val="center"/>
              <w:rPr>
                <w:rFonts w:hint="eastAsia" w:ascii="仿宋_GB2312" w:hAnsi="Times New Roman" w:eastAsia="仿宋_GB2312"/>
                <w:w w:val="90"/>
                <w:sz w:val="24"/>
              </w:rPr>
            </w:pPr>
          </w:p>
        </w:tc>
        <w:tc>
          <w:tcPr>
            <w:tcW w:w="705" w:type="dxa"/>
            <w:shd w:val="clear" w:color="auto" w:fill="auto"/>
            <w:vAlign w:val="center"/>
          </w:tcPr>
          <w:p>
            <w:pPr>
              <w:jc w:val="center"/>
              <w:rPr>
                <w:rFonts w:hint="eastAsia" w:ascii="仿宋_GB2312" w:hAnsi="Times New Roman" w:eastAsia="仿宋_GB2312"/>
                <w:w w:val="90"/>
                <w:sz w:val="24"/>
              </w:rPr>
            </w:pPr>
          </w:p>
        </w:tc>
        <w:tc>
          <w:tcPr>
            <w:tcW w:w="1080" w:type="dxa"/>
            <w:shd w:val="clear" w:color="auto" w:fill="auto"/>
            <w:vAlign w:val="center"/>
          </w:tcPr>
          <w:p>
            <w:pPr>
              <w:jc w:val="center"/>
              <w:rPr>
                <w:rFonts w:hint="eastAsia" w:ascii="仿宋_GB2312" w:hAnsi="Times New Roman" w:eastAsia="仿宋_GB2312"/>
                <w:w w:val="90"/>
                <w:sz w:val="24"/>
              </w:rPr>
            </w:pPr>
          </w:p>
        </w:tc>
        <w:tc>
          <w:tcPr>
            <w:tcW w:w="694" w:type="dxa"/>
            <w:shd w:val="clear" w:color="auto" w:fill="auto"/>
            <w:vAlign w:val="center"/>
          </w:tcPr>
          <w:p>
            <w:pPr>
              <w:jc w:val="center"/>
              <w:rPr>
                <w:rFonts w:hint="eastAsia" w:ascii="仿宋_GB2312" w:hAnsi="Times New Roman" w:eastAsia="仿宋_GB2312"/>
                <w:w w:val="90"/>
                <w:sz w:val="24"/>
              </w:rPr>
            </w:pPr>
          </w:p>
        </w:tc>
        <w:tc>
          <w:tcPr>
            <w:tcW w:w="1106" w:type="dxa"/>
            <w:shd w:val="clear" w:color="auto" w:fill="auto"/>
            <w:vAlign w:val="center"/>
          </w:tcPr>
          <w:p>
            <w:pPr>
              <w:jc w:val="center"/>
              <w:rPr>
                <w:rFonts w:hint="eastAsia" w:ascii="仿宋_GB2312" w:hAnsi="Times New Roman"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vAlign w:val="center"/>
          </w:tcPr>
          <w:p>
            <w:pPr>
              <w:jc w:val="center"/>
              <w:rPr>
                <w:rFonts w:hint="eastAsia" w:ascii="仿宋_GB2312" w:hAnsi="Times New Roman" w:eastAsia="仿宋_GB2312"/>
                <w:w w:val="90"/>
                <w:sz w:val="24"/>
              </w:rPr>
            </w:pPr>
          </w:p>
        </w:tc>
        <w:tc>
          <w:tcPr>
            <w:tcW w:w="1620" w:type="dxa"/>
            <w:shd w:val="clear" w:color="auto" w:fill="auto"/>
            <w:vAlign w:val="center"/>
          </w:tcPr>
          <w:p>
            <w:pPr>
              <w:jc w:val="center"/>
              <w:rPr>
                <w:rFonts w:hint="eastAsia" w:ascii="仿宋_GB2312" w:hAnsi="Times New Roman" w:eastAsia="仿宋_GB2312"/>
                <w:w w:val="90"/>
                <w:sz w:val="24"/>
              </w:rPr>
            </w:pPr>
          </w:p>
        </w:tc>
        <w:tc>
          <w:tcPr>
            <w:tcW w:w="1260"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1502" w:type="dxa"/>
            <w:shd w:val="clear" w:color="auto" w:fill="auto"/>
            <w:vAlign w:val="center"/>
          </w:tcPr>
          <w:p>
            <w:pPr>
              <w:jc w:val="center"/>
              <w:rPr>
                <w:rFonts w:hint="eastAsia" w:ascii="仿宋_GB2312" w:hAnsi="Times New Roman" w:eastAsia="仿宋_GB2312"/>
                <w:w w:val="90"/>
                <w:sz w:val="24"/>
              </w:rPr>
            </w:pPr>
          </w:p>
        </w:tc>
        <w:tc>
          <w:tcPr>
            <w:tcW w:w="720" w:type="dxa"/>
            <w:shd w:val="clear" w:color="auto" w:fill="auto"/>
            <w:vAlign w:val="center"/>
          </w:tcPr>
          <w:p>
            <w:pPr>
              <w:jc w:val="center"/>
              <w:rPr>
                <w:rFonts w:hint="eastAsia" w:ascii="仿宋_GB2312" w:hAnsi="Times New Roman" w:eastAsia="仿宋_GB2312"/>
                <w:w w:val="90"/>
                <w:sz w:val="24"/>
              </w:rPr>
            </w:pPr>
          </w:p>
        </w:tc>
        <w:tc>
          <w:tcPr>
            <w:tcW w:w="780" w:type="dxa"/>
            <w:shd w:val="clear" w:color="auto" w:fill="auto"/>
            <w:vAlign w:val="center"/>
          </w:tcPr>
          <w:p>
            <w:pPr>
              <w:jc w:val="center"/>
              <w:rPr>
                <w:rFonts w:hint="eastAsia" w:ascii="仿宋_GB2312" w:hAnsi="Times New Roman" w:eastAsia="仿宋_GB2312"/>
                <w:w w:val="90"/>
                <w:sz w:val="24"/>
              </w:rPr>
            </w:pPr>
          </w:p>
        </w:tc>
        <w:tc>
          <w:tcPr>
            <w:tcW w:w="840" w:type="dxa"/>
            <w:shd w:val="clear" w:color="auto" w:fill="auto"/>
            <w:vAlign w:val="center"/>
          </w:tcPr>
          <w:p>
            <w:pPr>
              <w:jc w:val="center"/>
              <w:rPr>
                <w:rFonts w:hint="eastAsia" w:ascii="仿宋_GB2312" w:hAnsi="Times New Roman" w:eastAsia="仿宋_GB2312"/>
                <w:w w:val="90"/>
                <w:sz w:val="24"/>
              </w:rPr>
            </w:pPr>
          </w:p>
        </w:tc>
        <w:tc>
          <w:tcPr>
            <w:tcW w:w="735" w:type="dxa"/>
            <w:shd w:val="clear" w:color="auto" w:fill="auto"/>
            <w:vAlign w:val="center"/>
          </w:tcPr>
          <w:p>
            <w:pPr>
              <w:jc w:val="center"/>
              <w:rPr>
                <w:rFonts w:hint="eastAsia" w:ascii="仿宋_GB2312" w:hAnsi="Times New Roman" w:eastAsia="仿宋_GB2312"/>
                <w:w w:val="90"/>
                <w:sz w:val="24"/>
              </w:rPr>
            </w:pPr>
          </w:p>
        </w:tc>
        <w:tc>
          <w:tcPr>
            <w:tcW w:w="705" w:type="dxa"/>
            <w:shd w:val="clear" w:color="auto" w:fill="auto"/>
            <w:vAlign w:val="center"/>
          </w:tcPr>
          <w:p>
            <w:pPr>
              <w:jc w:val="center"/>
              <w:rPr>
                <w:rFonts w:hint="eastAsia" w:ascii="仿宋_GB2312" w:hAnsi="Times New Roman" w:eastAsia="仿宋_GB2312"/>
                <w:w w:val="90"/>
                <w:sz w:val="24"/>
              </w:rPr>
            </w:pPr>
          </w:p>
        </w:tc>
        <w:tc>
          <w:tcPr>
            <w:tcW w:w="1080" w:type="dxa"/>
            <w:shd w:val="clear" w:color="auto" w:fill="auto"/>
            <w:vAlign w:val="center"/>
          </w:tcPr>
          <w:p>
            <w:pPr>
              <w:jc w:val="center"/>
              <w:rPr>
                <w:rFonts w:hint="eastAsia" w:ascii="仿宋_GB2312" w:hAnsi="Times New Roman" w:eastAsia="仿宋_GB2312"/>
                <w:w w:val="90"/>
                <w:sz w:val="24"/>
              </w:rPr>
            </w:pPr>
          </w:p>
        </w:tc>
        <w:tc>
          <w:tcPr>
            <w:tcW w:w="694" w:type="dxa"/>
            <w:shd w:val="clear" w:color="auto" w:fill="auto"/>
            <w:vAlign w:val="center"/>
          </w:tcPr>
          <w:p>
            <w:pPr>
              <w:jc w:val="center"/>
              <w:rPr>
                <w:rFonts w:hint="eastAsia" w:ascii="仿宋_GB2312" w:hAnsi="Times New Roman" w:eastAsia="仿宋_GB2312"/>
                <w:w w:val="90"/>
                <w:sz w:val="24"/>
              </w:rPr>
            </w:pPr>
          </w:p>
        </w:tc>
        <w:tc>
          <w:tcPr>
            <w:tcW w:w="1106" w:type="dxa"/>
            <w:shd w:val="clear" w:color="auto" w:fill="auto"/>
            <w:vAlign w:val="center"/>
          </w:tcPr>
          <w:p>
            <w:pPr>
              <w:jc w:val="center"/>
              <w:rPr>
                <w:rFonts w:hint="eastAsia" w:ascii="仿宋_GB2312" w:hAnsi="Times New Roman"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vAlign w:val="center"/>
          </w:tcPr>
          <w:p>
            <w:pPr>
              <w:jc w:val="center"/>
              <w:rPr>
                <w:rFonts w:hint="eastAsia" w:ascii="仿宋_GB2312" w:hAnsi="Times New Roman" w:eastAsia="仿宋_GB2312"/>
                <w:w w:val="90"/>
                <w:sz w:val="24"/>
              </w:rPr>
            </w:pPr>
          </w:p>
        </w:tc>
        <w:tc>
          <w:tcPr>
            <w:tcW w:w="1620" w:type="dxa"/>
            <w:shd w:val="clear" w:color="auto" w:fill="auto"/>
            <w:vAlign w:val="center"/>
          </w:tcPr>
          <w:p>
            <w:pPr>
              <w:jc w:val="center"/>
              <w:rPr>
                <w:rFonts w:hint="eastAsia" w:ascii="仿宋_GB2312" w:hAnsi="Times New Roman" w:eastAsia="仿宋_GB2312"/>
                <w:w w:val="90"/>
                <w:sz w:val="24"/>
              </w:rPr>
            </w:pPr>
          </w:p>
        </w:tc>
        <w:tc>
          <w:tcPr>
            <w:tcW w:w="1260"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1502" w:type="dxa"/>
            <w:shd w:val="clear" w:color="auto" w:fill="auto"/>
            <w:vAlign w:val="center"/>
          </w:tcPr>
          <w:p>
            <w:pPr>
              <w:jc w:val="center"/>
              <w:rPr>
                <w:rFonts w:hint="eastAsia" w:ascii="仿宋_GB2312" w:hAnsi="Times New Roman" w:eastAsia="仿宋_GB2312"/>
                <w:w w:val="90"/>
                <w:sz w:val="24"/>
              </w:rPr>
            </w:pPr>
          </w:p>
        </w:tc>
        <w:tc>
          <w:tcPr>
            <w:tcW w:w="720" w:type="dxa"/>
            <w:shd w:val="clear" w:color="auto" w:fill="auto"/>
            <w:vAlign w:val="center"/>
          </w:tcPr>
          <w:p>
            <w:pPr>
              <w:jc w:val="center"/>
              <w:rPr>
                <w:rFonts w:hint="eastAsia" w:ascii="仿宋_GB2312" w:hAnsi="Times New Roman" w:eastAsia="仿宋_GB2312"/>
                <w:w w:val="90"/>
                <w:sz w:val="24"/>
              </w:rPr>
            </w:pPr>
          </w:p>
        </w:tc>
        <w:tc>
          <w:tcPr>
            <w:tcW w:w="780" w:type="dxa"/>
            <w:shd w:val="clear" w:color="auto" w:fill="auto"/>
            <w:vAlign w:val="center"/>
          </w:tcPr>
          <w:p>
            <w:pPr>
              <w:jc w:val="center"/>
              <w:rPr>
                <w:rFonts w:hint="eastAsia" w:ascii="仿宋_GB2312" w:hAnsi="Times New Roman" w:eastAsia="仿宋_GB2312"/>
                <w:w w:val="90"/>
                <w:sz w:val="24"/>
              </w:rPr>
            </w:pPr>
          </w:p>
        </w:tc>
        <w:tc>
          <w:tcPr>
            <w:tcW w:w="840" w:type="dxa"/>
            <w:shd w:val="clear" w:color="auto" w:fill="auto"/>
            <w:vAlign w:val="center"/>
          </w:tcPr>
          <w:p>
            <w:pPr>
              <w:jc w:val="center"/>
              <w:rPr>
                <w:rFonts w:hint="eastAsia" w:ascii="仿宋_GB2312" w:hAnsi="Times New Roman" w:eastAsia="仿宋_GB2312"/>
                <w:w w:val="90"/>
                <w:sz w:val="24"/>
              </w:rPr>
            </w:pPr>
          </w:p>
        </w:tc>
        <w:tc>
          <w:tcPr>
            <w:tcW w:w="735" w:type="dxa"/>
            <w:shd w:val="clear" w:color="auto" w:fill="auto"/>
            <w:vAlign w:val="center"/>
          </w:tcPr>
          <w:p>
            <w:pPr>
              <w:jc w:val="center"/>
              <w:rPr>
                <w:rFonts w:hint="eastAsia" w:ascii="仿宋_GB2312" w:hAnsi="Times New Roman" w:eastAsia="仿宋_GB2312"/>
                <w:w w:val="90"/>
                <w:sz w:val="24"/>
              </w:rPr>
            </w:pPr>
          </w:p>
        </w:tc>
        <w:tc>
          <w:tcPr>
            <w:tcW w:w="705" w:type="dxa"/>
            <w:shd w:val="clear" w:color="auto" w:fill="auto"/>
            <w:vAlign w:val="center"/>
          </w:tcPr>
          <w:p>
            <w:pPr>
              <w:jc w:val="center"/>
              <w:rPr>
                <w:rFonts w:hint="eastAsia" w:ascii="仿宋_GB2312" w:hAnsi="Times New Roman" w:eastAsia="仿宋_GB2312"/>
                <w:w w:val="90"/>
                <w:sz w:val="24"/>
              </w:rPr>
            </w:pPr>
          </w:p>
        </w:tc>
        <w:tc>
          <w:tcPr>
            <w:tcW w:w="1080" w:type="dxa"/>
            <w:shd w:val="clear" w:color="auto" w:fill="auto"/>
            <w:vAlign w:val="center"/>
          </w:tcPr>
          <w:p>
            <w:pPr>
              <w:jc w:val="center"/>
              <w:rPr>
                <w:rFonts w:hint="eastAsia" w:ascii="仿宋_GB2312" w:hAnsi="Times New Roman" w:eastAsia="仿宋_GB2312"/>
                <w:w w:val="90"/>
                <w:sz w:val="24"/>
              </w:rPr>
            </w:pPr>
          </w:p>
        </w:tc>
        <w:tc>
          <w:tcPr>
            <w:tcW w:w="694" w:type="dxa"/>
            <w:shd w:val="clear" w:color="auto" w:fill="auto"/>
            <w:vAlign w:val="center"/>
          </w:tcPr>
          <w:p>
            <w:pPr>
              <w:jc w:val="center"/>
              <w:rPr>
                <w:rFonts w:hint="eastAsia" w:ascii="仿宋_GB2312" w:hAnsi="Times New Roman" w:eastAsia="仿宋_GB2312"/>
                <w:w w:val="90"/>
                <w:sz w:val="24"/>
              </w:rPr>
            </w:pPr>
          </w:p>
        </w:tc>
        <w:tc>
          <w:tcPr>
            <w:tcW w:w="1106" w:type="dxa"/>
            <w:shd w:val="clear" w:color="auto" w:fill="auto"/>
            <w:vAlign w:val="center"/>
          </w:tcPr>
          <w:p>
            <w:pPr>
              <w:jc w:val="center"/>
              <w:rPr>
                <w:rFonts w:hint="eastAsia" w:ascii="仿宋_GB2312" w:hAnsi="Times New Roman"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vAlign w:val="center"/>
          </w:tcPr>
          <w:p>
            <w:pPr>
              <w:jc w:val="center"/>
              <w:rPr>
                <w:rFonts w:hint="eastAsia" w:ascii="仿宋_GB2312" w:hAnsi="Times New Roman" w:eastAsia="仿宋_GB2312"/>
                <w:w w:val="90"/>
                <w:sz w:val="24"/>
              </w:rPr>
            </w:pPr>
          </w:p>
        </w:tc>
        <w:tc>
          <w:tcPr>
            <w:tcW w:w="1620" w:type="dxa"/>
            <w:shd w:val="clear" w:color="auto" w:fill="auto"/>
            <w:vAlign w:val="center"/>
          </w:tcPr>
          <w:p>
            <w:pPr>
              <w:jc w:val="center"/>
              <w:rPr>
                <w:rFonts w:hint="eastAsia" w:ascii="仿宋_GB2312" w:hAnsi="Times New Roman" w:eastAsia="仿宋_GB2312"/>
                <w:w w:val="90"/>
                <w:sz w:val="24"/>
              </w:rPr>
            </w:pPr>
          </w:p>
        </w:tc>
        <w:tc>
          <w:tcPr>
            <w:tcW w:w="1260"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828" w:type="dxa"/>
            <w:shd w:val="clear" w:color="auto" w:fill="auto"/>
            <w:vAlign w:val="center"/>
          </w:tcPr>
          <w:p>
            <w:pPr>
              <w:jc w:val="center"/>
              <w:rPr>
                <w:rFonts w:hint="eastAsia" w:ascii="仿宋_GB2312" w:hAnsi="Times New Roman" w:eastAsia="仿宋_GB2312"/>
                <w:w w:val="90"/>
                <w:sz w:val="24"/>
              </w:rPr>
            </w:pPr>
          </w:p>
        </w:tc>
        <w:tc>
          <w:tcPr>
            <w:tcW w:w="1502" w:type="dxa"/>
            <w:shd w:val="clear" w:color="auto" w:fill="auto"/>
            <w:vAlign w:val="center"/>
          </w:tcPr>
          <w:p>
            <w:pPr>
              <w:jc w:val="center"/>
              <w:rPr>
                <w:rFonts w:hint="eastAsia" w:ascii="仿宋_GB2312" w:hAnsi="Times New Roman" w:eastAsia="仿宋_GB2312"/>
                <w:w w:val="90"/>
                <w:sz w:val="24"/>
              </w:rPr>
            </w:pPr>
          </w:p>
        </w:tc>
        <w:tc>
          <w:tcPr>
            <w:tcW w:w="720" w:type="dxa"/>
            <w:shd w:val="clear" w:color="auto" w:fill="auto"/>
            <w:vAlign w:val="center"/>
          </w:tcPr>
          <w:p>
            <w:pPr>
              <w:jc w:val="center"/>
              <w:rPr>
                <w:rFonts w:hint="eastAsia" w:ascii="仿宋_GB2312" w:hAnsi="Times New Roman" w:eastAsia="仿宋_GB2312"/>
                <w:w w:val="90"/>
                <w:sz w:val="24"/>
              </w:rPr>
            </w:pPr>
          </w:p>
        </w:tc>
        <w:tc>
          <w:tcPr>
            <w:tcW w:w="780" w:type="dxa"/>
            <w:shd w:val="clear" w:color="auto" w:fill="auto"/>
            <w:vAlign w:val="center"/>
          </w:tcPr>
          <w:p>
            <w:pPr>
              <w:jc w:val="center"/>
              <w:rPr>
                <w:rFonts w:hint="eastAsia" w:ascii="仿宋_GB2312" w:hAnsi="Times New Roman" w:eastAsia="仿宋_GB2312"/>
                <w:w w:val="90"/>
                <w:sz w:val="24"/>
              </w:rPr>
            </w:pPr>
          </w:p>
        </w:tc>
        <w:tc>
          <w:tcPr>
            <w:tcW w:w="840" w:type="dxa"/>
            <w:shd w:val="clear" w:color="auto" w:fill="auto"/>
            <w:vAlign w:val="center"/>
          </w:tcPr>
          <w:p>
            <w:pPr>
              <w:jc w:val="center"/>
              <w:rPr>
                <w:rFonts w:hint="eastAsia" w:ascii="仿宋_GB2312" w:hAnsi="Times New Roman" w:eastAsia="仿宋_GB2312"/>
                <w:w w:val="90"/>
                <w:sz w:val="24"/>
              </w:rPr>
            </w:pPr>
          </w:p>
        </w:tc>
        <w:tc>
          <w:tcPr>
            <w:tcW w:w="735" w:type="dxa"/>
            <w:shd w:val="clear" w:color="auto" w:fill="auto"/>
            <w:vAlign w:val="center"/>
          </w:tcPr>
          <w:p>
            <w:pPr>
              <w:jc w:val="center"/>
              <w:rPr>
                <w:rFonts w:hint="eastAsia" w:ascii="仿宋_GB2312" w:hAnsi="Times New Roman" w:eastAsia="仿宋_GB2312"/>
                <w:w w:val="90"/>
                <w:sz w:val="24"/>
              </w:rPr>
            </w:pPr>
          </w:p>
        </w:tc>
        <w:tc>
          <w:tcPr>
            <w:tcW w:w="705" w:type="dxa"/>
            <w:shd w:val="clear" w:color="auto" w:fill="auto"/>
            <w:vAlign w:val="center"/>
          </w:tcPr>
          <w:p>
            <w:pPr>
              <w:jc w:val="center"/>
              <w:rPr>
                <w:rFonts w:hint="eastAsia" w:ascii="仿宋_GB2312" w:hAnsi="Times New Roman" w:eastAsia="仿宋_GB2312"/>
                <w:w w:val="90"/>
                <w:sz w:val="24"/>
              </w:rPr>
            </w:pPr>
          </w:p>
        </w:tc>
        <w:tc>
          <w:tcPr>
            <w:tcW w:w="1080" w:type="dxa"/>
            <w:shd w:val="clear" w:color="auto" w:fill="auto"/>
            <w:vAlign w:val="center"/>
          </w:tcPr>
          <w:p>
            <w:pPr>
              <w:jc w:val="center"/>
              <w:rPr>
                <w:rFonts w:hint="eastAsia" w:ascii="仿宋_GB2312" w:hAnsi="Times New Roman" w:eastAsia="仿宋_GB2312"/>
                <w:w w:val="90"/>
                <w:sz w:val="24"/>
              </w:rPr>
            </w:pPr>
          </w:p>
        </w:tc>
        <w:tc>
          <w:tcPr>
            <w:tcW w:w="694" w:type="dxa"/>
            <w:shd w:val="clear" w:color="auto" w:fill="auto"/>
            <w:vAlign w:val="center"/>
          </w:tcPr>
          <w:p>
            <w:pPr>
              <w:jc w:val="center"/>
              <w:rPr>
                <w:rFonts w:hint="eastAsia" w:ascii="仿宋_GB2312" w:hAnsi="Times New Roman" w:eastAsia="仿宋_GB2312"/>
                <w:w w:val="90"/>
                <w:sz w:val="24"/>
              </w:rPr>
            </w:pPr>
          </w:p>
        </w:tc>
        <w:tc>
          <w:tcPr>
            <w:tcW w:w="1106" w:type="dxa"/>
            <w:shd w:val="clear" w:color="auto" w:fill="auto"/>
            <w:vAlign w:val="center"/>
          </w:tcPr>
          <w:p>
            <w:pPr>
              <w:jc w:val="center"/>
              <w:rPr>
                <w:rFonts w:hint="eastAsia" w:ascii="仿宋_GB2312" w:hAnsi="Times New Roman" w:eastAsia="仿宋_GB2312"/>
                <w:w w:val="90"/>
                <w:sz w:val="24"/>
              </w:rPr>
            </w:pPr>
          </w:p>
        </w:tc>
      </w:tr>
    </w:tbl>
    <w:p>
      <w:pPr>
        <w:widowControl/>
        <w:shd w:val="clear" w:color="auto" w:fill="FFFFFF"/>
        <w:spacing w:line="560" w:lineRule="exact"/>
        <w:rPr>
          <w:rFonts w:hint="eastAsia" w:ascii="仿宋_GB2312" w:eastAsia="仿宋_GB2312"/>
          <w:sz w:val="24"/>
        </w:rPr>
      </w:pPr>
      <w:r>
        <w:rPr>
          <w:rFonts w:hint="eastAsia" w:ascii="仿宋_GB2312" w:eastAsia="仿宋_GB2312"/>
          <w:sz w:val="24"/>
        </w:rPr>
        <w:t>负责人签字：                                    填报人员签字：                               联系电话：</w:t>
      </w:r>
    </w:p>
    <w:p>
      <w:pPr>
        <w:widowControl/>
        <w:jc w:val="left"/>
        <w:rPr>
          <w:rFonts w:ascii="仿宋_GB2312" w:hAnsi="仿宋" w:eastAsia="仿宋_GB2312" w:cs="宋体"/>
          <w:kern w:val="0"/>
          <w:sz w:val="32"/>
          <w:szCs w:val="32"/>
        </w:rPr>
      </w:pPr>
    </w:p>
    <w:p/>
    <w:sectPr>
      <w:head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8"/>
      </w:rPr>
    </w:pPr>
    <w:r>
      <w:rPr>
        <w:rStyle w:val="6"/>
        <w:sz w:val="28"/>
      </w:rPr>
      <w:fldChar w:fldCharType="begin"/>
    </w:r>
    <w:r>
      <w:rPr>
        <w:rStyle w:val="6"/>
        <w:sz w:val="28"/>
      </w:rPr>
      <w:instrText xml:space="preserve">PAGE  </w:instrText>
    </w:r>
    <w:r>
      <w:rPr>
        <w:rStyle w:val="6"/>
        <w:sz w:val="28"/>
      </w:rPr>
      <w:fldChar w:fldCharType="separate"/>
    </w:r>
    <w:r>
      <w:rPr>
        <w:rStyle w:val="6"/>
        <w:sz w:val="28"/>
      </w:rPr>
      <w:t>2</w:t>
    </w:r>
    <w:r>
      <w:rPr>
        <w:rStyle w:val="6"/>
        <w:sz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E2239"/>
    <w:rsid w:val="352E22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JH-20170330KI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2018-03-23T06:44:00Z</dcterms:created>
  <dc:creator>Georgiana Chang</dc:creator>
  <cp:lastModifiedBy>Georgiana Chang</cp:lastModifiedBy>
  <dcterms:modified xsi:type="dcterms:W3CDTF">2018-03-23T06:44:56Z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