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全县医疗卫生机构消防安全专项整治检查内容表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单位名称：（盖章）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37"/>
        <w:gridCol w:w="750"/>
        <w:gridCol w:w="4007"/>
        <w:gridCol w:w="471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分项序号</w:t>
            </w:r>
          </w:p>
        </w:tc>
        <w:tc>
          <w:tcPr>
            <w:tcW w:w="40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落实情况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</w:rPr>
            </w:pPr>
          </w:p>
        </w:tc>
        <w:tc>
          <w:tcPr>
            <w:tcW w:w="40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</w:rPr>
            </w:pPr>
          </w:p>
        </w:tc>
        <w:tc>
          <w:tcPr>
            <w:tcW w:w="4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  <w:lang w:eastAsia="zh-CN"/>
              </w:rPr>
              <w:t>是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2"/>
                <w:lang w:eastAsia="zh-CN"/>
              </w:rPr>
              <w:t>否（具体问题）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消防行政手续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场所建筑依法经消防验收合格或进行竣工验收备案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符合设置的标准，未采用荚芯材料燃烧等彩钢板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按规定经过年度检查考核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及时办理变更手续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活动无超出批准范围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消防安全责任制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依法建立落实逐级消防安全责任制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明确消防工作管理部门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配备经过培训的专(兼）职消防管理人员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巡查制度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每月组织各部门负责人至少一次防火检查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每天安排专人进行巡查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对发现的问题及时组织整改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水电气管理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建立并落实水电气管理制度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水电气设施设备管道线路定期检查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无违规用火用电现象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消防器材配置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按标准配置消防设施器材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18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按规定对建筑消防设施器材维护保养和检测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设有消防水池、消防泵等消防器材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安装应急呼叫和视频监控系统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自动消防设施按规定进行维护保养和检测，有月检和年检记录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安全出口、疏散通道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保持通畅，外廊式建筑有两条以上消防通道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门窗处没有设置影响逃生和灭火救援的障碍物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消防控制室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在明显位置张贴消防控制室管理制度和应急处置程序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实行每日24小时专人值班制度，每班不少于2人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工作人员持证上岗，掌握应急处置程序，操作熟练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自动消防设施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各种联动控制设备处于正常工作状态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自动报警、喷淋、排烟系统设在自动状态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消防水泵、防排烟风机、防火卷帘等启动处于自动位置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预案制定和培训演练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所有工作人员每年至少开展一次消防培训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工作人员在上岗转岗经过消防培训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结合服务对象情况，开展针对性的防火常识和逃生自救教育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针对白天、夜间、工作日、节假日制定灭火应急疏散预案，明确各班人员报警、疏散、扑灭初期火灾职责，每年至少演练一次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针对特殊服务安全措施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在消防器材、疏散通道、安全出口和重要场所、重点位置设置醒目的消防安全警示、提示标识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sz w:val="21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明确负责疏散的工作人员及其职责，配备轮椅、担架等疏散工具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对无自理能力或者行动不便的服务对象，优先安排在建筑较低层和便于疏散的地点，逐一明确疏散救护人员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九项规定宣贯情况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在明显位置张贴医疗机构消防安全管理九项规定，并抓好落实</w:t>
            </w:r>
          </w:p>
        </w:tc>
        <w:tc>
          <w:tcPr>
            <w:tcW w:w="4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检查组签字：                         被检查单位负责人签字 ：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4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582B"/>
    <w:rsid w:val="1A1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95D59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2019-04-30T01:21:00Z</dcterms:created>
  <dc:creator>Administrator</dc:creator>
  <cp:lastModifiedBy>Administrator</cp:lastModifiedBy>
  <dcterms:modified xsi:type="dcterms:W3CDTF">2019-04-30T01:21:59Z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