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9" w:beforeLines="0" w:afterLines="0" w:line="360" w:lineRule="exact"/>
        <w:textAlignment w:val="auto"/>
        <w:rPr>
          <w:rFonts w:hint="eastAsia" w:ascii="Times New Roman" w:hAnsi="Times New Roman" w:eastAsia="黑体" w:cs="Times New Roman"/>
          <w:spacing w:val="-26"/>
          <w:sz w:val="32"/>
          <w:szCs w:val="22"/>
          <w:lang w:val="en-US" w:eastAsia="zh-CN"/>
        </w:rPr>
      </w:pPr>
      <w:r>
        <w:rPr>
          <w:rFonts w:hint="eastAsia" w:ascii="Times New Roman" w:hAnsi="Times New Roman" w:eastAsia="黑体" w:cs="Times New Roman"/>
          <w:spacing w:val="-26"/>
          <w:sz w:val="32"/>
          <w:szCs w:val="22"/>
        </w:rPr>
        <w:t>附件</w:t>
      </w:r>
      <w:r>
        <w:rPr>
          <w:rFonts w:hint="eastAsia" w:eastAsia="黑体" w:cs="Times New Roman"/>
          <w:spacing w:val="-26"/>
          <w:sz w:val="32"/>
          <w:szCs w:val="22"/>
          <w:lang w:val="en-US" w:eastAsia="zh-CN"/>
        </w:rPr>
        <w:t>2</w:t>
      </w:r>
    </w:p>
    <w:p>
      <w:pPr>
        <w:keepNext w:val="0"/>
        <w:keepLines w:val="0"/>
        <w:pageBreakBefore w:val="0"/>
        <w:widowControl w:val="0"/>
        <w:kinsoku/>
        <w:wordWrap/>
        <w:overflowPunct/>
        <w:topLinePunct w:val="0"/>
        <w:autoSpaceDE/>
        <w:autoSpaceDN/>
        <w:bidi w:val="0"/>
        <w:adjustRightInd/>
        <w:snapToGrid/>
        <w:spacing w:before="109" w:beforeLines="0" w:afterLines="0" w:line="360" w:lineRule="exact"/>
        <w:jc w:val="center"/>
        <w:textAlignment w:val="auto"/>
        <w:rPr>
          <w:rFonts w:hint="eastAsia" w:ascii="方正小标宋简体" w:eastAsia="方正小标宋简体" w:hAnsiTheme="minorHAnsi" w:cstheme="minorBidi"/>
          <w:sz w:val="36"/>
          <w:szCs w:val="22"/>
        </w:rPr>
      </w:pPr>
      <w:r>
        <w:rPr>
          <w:rFonts w:hint="eastAsia" w:ascii="方正小标宋简体" w:eastAsia="方正小标宋简体" w:hAnsiTheme="minorHAnsi" w:cstheme="minorBidi"/>
          <w:sz w:val="36"/>
          <w:szCs w:val="22"/>
          <w:lang w:val="en-US" w:eastAsia="zh-CN"/>
        </w:rPr>
        <w:t>水</w:t>
      </w:r>
      <w:r>
        <w:rPr>
          <w:rFonts w:hint="eastAsia" w:ascii="方正小标宋简体" w:eastAsia="方正小标宋简体" w:hAnsiTheme="minorHAnsi" w:cstheme="minorBidi"/>
          <w:sz w:val="36"/>
          <w:szCs w:val="22"/>
          <w:lang w:val="en-US"/>
        </w:rPr>
        <w:t>电气暖</w:t>
      </w:r>
      <w:r>
        <w:rPr>
          <w:rFonts w:hint="eastAsia" w:ascii="方正小标宋简体" w:eastAsia="方正小标宋简体" w:hAnsiTheme="minorHAnsi" w:cstheme="minorBidi"/>
          <w:sz w:val="36"/>
          <w:szCs w:val="22"/>
          <w:lang w:val="en-US" w:eastAsia="zh-CN"/>
        </w:rPr>
        <w:t>市政服务</w:t>
      </w:r>
      <w:r>
        <w:rPr>
          <w:rFonts w:hint="eastAsia" w:ascii="方正小标宋简体" w:eastAsia="方正小标宋简体" w:hAnsiTheme="minorHAnsi" w:cstheme="minorBidi"/>
          <w:sz w:val="36"/>
          <w:szCs w:val="22"/>
          <w:lang w:val="en-US"/>
        </w:rPr>
        <w:t>企业外线工程</w:t>
      </w:r>
      <w:r>
        <w:rPr>
          <w:rFonts w:hint="eastAsia" w:ascii="方正小标宋简体" w:eastAsia="方正小标宋简体" w:hAnsiTheme="minorHAnsi" w:cstheme="minorBidi"/>
          <w:sz w:val="36"/>
          <w:szCs w:val="22"/>
          <w:lang w:val="en-US" w:eastAsia="zh-CN"/>
        </w:rPr>
        <w:t>涉及</w:t>
      </w:r>
      <w:r>
        <w:rPr>
          <w:rFonts w:hint="eastAsia" w:ascii="方正小标宋简体" w:eastAsia="方正小标宋简体" w:hAnsiTheme="minorHAnsi" w:cstheme="minorBidi"/>
          <w:sz w:val="36"/>
          <w:szCs w:val="22"/>
          <w:lang w:val="en-US"/>
        </w:rPr>
        <w:t>审批事项告知书</w:t>
      </w:r>
    </w:p>
    <w:tbl>
      <w:tblPr>
        <w:tblStyle w:val="7"/>
        <w:tblpPr w:leftFromText="180" w:rightFromText="180" w:vertAnchor="text" w:horzAnchor="page" w:tblpXSpec="center" w:tblpY="309"/>
        <w:tblOverlap w:val="never"/>
        <w:tblW w:w="9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1932"/>
        <w:gridCol w:w="7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3" w:beforeLines="0" w:afterLines="0"/>
              <w:ind w:left="147" w:right="138"/>
              <w:jc w:val="both"/>
              <w:rPr>
                <w:rFonts w:hint="eastAsia" w:ascii="黑体" w:eastAsia="黑体" w:hAnsiTheme="minorHAnsi" w:cstheme="minorBidi"/>
                <w:kern w:val="2"/>
                <w:sz w:val="24"/>
                <w:szCs w:val="22"/>
                <w:lang w:val="en-US" w:eastAsia="zh-CN" w:bidi="ar-SA"/>
              </w:rPr>
            </w:pPr>
            <w:r>
              <w:rPr>
                <w:rFonts w:hint="eastAsia" w:ascii="黑体" w:eastAsia="黑体" w:hAnsiTheme="minorHAnsi" w:cstheme="minorBidi"/>
                <w:kern w:val="2"/>
                <w:sz w:val="24"/>
                <w:szCs w:val="22"/>
                <w:lang w:val="en-US" w:eastAsia="zh-CN" w:bidi="ar-SA"/>
              </w:rPr>
              <w:t>序号</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63" w:beforeLines="0" w:afterLines="0"/>
              <w:jc w:val="center"/>
              <w:rPr>
                <w:rFonts w:hint="eastAsia" w:ascii="黑体" w:eastAsia="黑体" w:hAnsiTheme="minorHAnsi" w:cstheme="minorBidi"/>
                <w:kern w:val="2"/>
                <w:sz w:val="24"/>
                <w:szCs w:val="22"/>
                <w:lang w:val="en-US" w:eastAsia="zh-CN" w:bidi="ar-SA"/>
              </w:rPr>
            </w:pPr>
            <w:r>
              <w:rPr>
                <w:rFonts w:hint="eastAsia" w:ascii="黑体" w:eastAsia="黑体" w:hAnsiTheme="minorHAnsi" w:cstheme="minorBidi"/>
                <w:kern w:val="2"/>
                <w:sz w:val="24"/>
                <w:szCs w:val="22"/>
                <w:lang w:val="en-US" w:eastAsia="zh-CN" w:bidi="ar-SA"/>
              </w:rPr>
              <w:t>事项名称</w:t>
            </w:r>
          </w:p>
        </w:tc>
        <w:tc>
          <w:tcPr>
            <w:tcW w:w="733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63" w:beforeLines="0" w:afterLines="0"/>
              <w:ind w:left="2655" w:right="2640"/>
              <w:jc w:val="both"/>
              <w:rPr>
                <w:rFonts w:hint="eastAsia" w:ascii="黑体" w:eastAsia="黑体" w:hAnsiTheme="minorHAnsi" w:cstheme="minorBidi"/>
                <w:kern w:val="2"/>
                <w:sz w:val="24"/>
                <w:szCs w:val="22"/>
                <w:lang w:val="en-US" w:eastAsia="zh-CN" w:bidi="ar-SA"/>
              </w:rPr>
            </w:pPr>
            <w:r>
              <w:rPr>
                <w:rFonts w:hint="eastAsia" w:ascii="黑体" w:eastAsia="黑体" w:hAnsiTheme="minorHAnsi" w:cstheme="minorBidi"/>
                <w:kern w:val="2"/>
                <w:sz w:val="24"/>
                <w:szCs w:val="22"/>
                <w:lang w:val="en-US" w:eastAsia="zh-CN" w:bidi="ar-SA"/>
              </w:rPr>
              <w:t>实施标准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5" w:beforeLines="0" w:afterLines="0"/>
              <w:jc w:val="center"/>
              <w:rPr>
                <w:rFonts w:hint="default" w:ascii="Times New Roman" w:hAnsi="Times New Roman" w:eastAsia="仿宋_GB2312" w:cs="Times New Roman"/>
                <w:kern w:val="2"/>
                <w:sz w:val="22"/>
                <w:szCs w:val="22"/>
                <w:lang w:val="en-US" w:eastAsia="zh-CN" w:bidi="ar-SA"/>
              </w:rPr>
            </w:pPr>
          </w:p>
          <w:p>
            <w:pPr>
              <w:widowControl w:val="0"/>
              <w:spacing w:beforeLines="0" w:afterLines="0"/>
              <w:ind w:left="1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1</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jc w:val="center"/>
              <w:rPr>
                <w:rFonts w:hint="default" w:ascii="Times New Roman" w:hAnsi="Times New Roman" w:eastAsia="仿宋_GB2312" w:cs="Times New Roman"/>
                <w:kern w:val="2"/>
                <w:sz w:val="24"/>
                <w:szCs w:val="22"/>
                <w:lang w:val="en-US" w:eastAsia="zh-CN" w:bidi="ar-SA"/>
              </w:rPr>
            </w:pPr>
          </w:p>
          <w:p>
            <w:pPr>
              <w:widowControl w:val="0"/>
              <w:spacing w:beforeLines="0" w:afterLines="0"/>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临时占用城市</w:t>
            </w:r>
          </w:p>
          <w:p>
            <w:pPr>
              <w:widowControl w:val="0"/>
              <w:spacing w:beforeLines="0" w:afterLines="0"/>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绿化用地审批</w:t>
            </w:r>
          </w:p>
        </w:tc>
        <w:tc>
          <w:tcPr>
            <w:tcW w:w="733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4" w:beforeLines="0" w:afterLines="0" w:line="242" w:lineRule="auto"/>
              <w:ind w:left="108" w:right="-15"/>
              <w:jc w:val="both"/>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1.</w:t>
            </w:r>
            <w:r>
              <w:rPr>
                <w:rFonts w:hint="eastAsia" w:ascii="Times New Roman" w:hAnsi="Times New Roman" w:eastAsia="仿宋_GB2312" w:cs="Times New Roman"/>
                <w:spacing w:val="-3"/>
                <w:kern w:val="2"/>
                <w:sz w:val="21"/>
                <w:szCs w:val="22"/>
                <w:lang w:val="en-US" w:eastAsia="zh-CN" w:bidi="ar-SA"/>
              </w:rPr>
              <w:t>确保施工安全，设置施工牌、围挡等防护措施齐全</w:t>
            </w:r>
            <w:r>
              <w:rPr>
                <w:rFonts w:hint="eastAsia" w:ascii="Times New Roman" w:hAnsi="Times New Roman" w:eastAsia="仿宋_GB2312" w:cs="Times New Roman"/>
                <w:kern w:val="2"/>
                <w:sz w:val="21"/>
                <w:szCs w:val="22"/>
                <w:lang w:val="en-US" w:eastAsia="zh-CN" w:bidi="ar-SA"/>
              </w:rPr>
              <w:t>；2</w:t>
            </w:r>
            <w:r>
              <w:rPr>
                <w:rFonts w:hint="default" w:ascii="Times New Roman" w:hAnsi="Times New Roman" w:eastAsia="仿宋_GB2312" w:cs="Times New Roman"/>
                <w:spacing w:val="-1"/>
                <w:kern w:val="2"/>
                <w:sz w:val="21"/>
                <w:szCs w:val="22"/>
                <w:lang w:val="en-US" w:eastAsia="zh-CN" w:bidi="ar-SA"/>
              </w:rPr>
              <w:t>.</w:t>
            </w:r>
            <w:r>
              <w:rPr>
                <w:rFonts w:hint="eastAsia" w:ascii="Times New Roman" w:hAnsi="Times New Roman" w:eastAsia="仿宋_GB2312" w:cs="Times New Roman"/>
                <w:spacing w:val="-1"/>
                <w:kern w:val="2"/>
                <w:sz w:val="21"/>
                <w:szCs w:val="22"/>
                <w:lang w:val="en-US" w:eastAsia="zh-CN" w:bidi="ar-SA"/>
              </w:rPr>
              <w:t>明确临时</w:t>
            </w:r>
            <w:r>
              <w:rPr>
                <w:rFonts w:hint="eastAsia" w:ascii="Times New Roman" w:hAnsi="Times New Roman" w:eastAsia="仿宋_GB2312" w:cs="Times New Roman"/>
                <w:spacing w:val="-9"/>
                <w:kern w:val="2"/>
                <w:sz w:val="21"/>
                <w:szCs w:val="22"/>
                <w:lang w:val="en-US" w:eastAsia="zh-CN" w:bidi="ar-SA"/>
              </w:rPr>
              <w:t>占用期限，并承诺限期恢复原状；</w:t>
            </w:r>
            <w:r>
              <w:rPr>
                <w:rFonts w:hint="default" w:ascii="Times New Roman" w:hAnsi="Times New Roman" w:eastAsia="仿宋_GB2312" w:cs="Times New Roman"/>
                <w:spacing w:val="-13"/>
                <w:kern w:val="2"/>
                <w:sz w:val="21"/>
                <w:szCs w:val="22"/>
                <w:lang w:val="en-US" w:eastAsia="zh-CN" w:bidi="ar-SA"/>
              </w:rPr>
              <w:t>3</w:t>
            </w:r>
            <w:r>
              <w:rPr>
                <w:rFonts w:hint="default" w:ascii="Times New Roman" w:hAnsi="Times New Roman" w:eastAsia="仿宋_GB2312" w:cs="Times New Roman"/>
                <w:spacing w:val="-9"/>
                <w:kern w:val="2"/>
                <w:sz w:val="21"/>
                <w:szCs w:val="22"/>
                <w:lang w:val="en-US" w:eastAsia="zh-CN" w:bidi="ar-SA"/>
              </w:rPr>
              <w:t>.</w:t>
            </w:r>
            <w:r>
              <w:rPr>
                <w:rFonts w:hint="eastAsia" w:ascii="Times New Roman" w:hAnsi="Times New Roman" w:eastAsia="仿宋_GB2312" w:cs="Times New Roman"/>
                <w:spacing w:val="-9"/>
                <w:kern w:val="2"/>
                <w:sz w:val="21"/>
                <w:szCs w:val="22"/>
                <w:lang w:val="en-US" w:eastAsia="zh-CN" w:bidi="ar-SA"/>
              </w:rPr>
              <w:t>涉及单位附属绿地、生产绿地、</w:t>
            </w:r>
            <w:r>
              <w:rPr>
                <w:rFonts w:hint="eastAsia" w:ascii="Times New Roman" w:hAnsi="Times New Roman" w:eastAsia="仿宋_GB2312" w:cs="Times New Roman"/>
                <w:spacing w:val="-5"/>
                <w:kern w:val="2"/>
                <w:sz w:val="21"/>
                <w:szCs w:val="22"/>
                <w:lang w:val="en-US" w:eastAsia="zh-CN" w:bidi="ar-SA"/>
              </w:rPr>
              <w:t>居住区绿地，造成损失的，已承担赔偿责任；</w:t>
            </w:r>
            <w:r>
              <w:rPr>
                <w:rFonts w:hint="default" w:ascii="Times New Roman" w:hAnsi="Times New Roman" w:eastAsia="仿宋_GB2312" w:cs="Times New Roman"/>
                <w:kern w:val="2"/>
                <w:sz w:val="21"/>
                <w:szCs w:val="22"/>
                <w:lang w:val="en-US" w:eastAsia="zh-CN" w:bidi="ar-SA"/>
              </w:rPr>
              <w:t>4.</w:t>
            </w:r>
            <w:r>
              <w:rPr>
                <w:rFonts w:hint="eastAsia" w:ascii="Times New Roman" w:hAnsi="Times New Roman" w:eastAsia="仿宋_GB2312" w:cs="Times New Roman"/>
                <w:spacing w:val="-3"/>
                <w:kern w:val="2"/>
                <w:sz w:val="21"/>
                <w:szCs w:val="22"/>
                <w:lang w:val="en-US" w:eastAsia="zh-CN" w:bidi="ar-SA"/>
              </w:rPr>
              <w:t>涉及政府投资建设</w:t>
            </w:r>
            <w:r>
              <w:rPr>
                <w:rFonts w:hint="eastAsia" w:ascii="Times New Roman" w:hAnsi="Times New Roman" w:eastAsia="仿宋_GB2312" w:cs="Times New Roman"/>
                <w:kern w:val="2"/>
                <w:sz w:val="21"/>
                <w:szCs w:val="22"/>
                <w:lang w:val="en-US" w:eastAsia="zh-CN" w:bidi="ar-SA"/>
              </w:rPr>
              <w:t>的城市绿地，造成损失的，承诺补缴绿化补偿费。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2</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砍伐城市树木审批</w:t>
            </w:r>
          </w:p>
        </w:tc>
        <w:tc>
          <w:tcPr>
            <w:tcW w:w="733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4" w:beforeLines="0" w:afterLines="0" w:line="239" w:lineRule="exact"/>
              <w:ind w:left="108"/>
              <w:jc w:val="both"/>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1.</w:t>
            </w:r>
            <w:r>
              <w:rPr>
                <w:rFonts w:hint="eastAsia" w:ascii="Times New Roman" w:hAnsi="Times New Roman" w:eastAsia="仿宋_GB2312" w:cs="Times New Roman"/>
                <w:kern w:val="2"/>
                <w:sz w:val="21"/>
                <w:szCs w:val="22"/>
                <w:lang w:val="en-US" w:eastAsia="zh-CN" w:bidi="ar-SA"/>
              </w:rPr>
              <w:t>确认砍伐城市树木数据清单并签字盖章，按规定补植树木；2. 造成损失的，已向树木所有者依法赔偿损失，对城市绿地资源有损害的，承诺补缴绿化补偿费。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3</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迁移古树名木审批</w:t>
            </w:r>
          </w:p>
        </w:tc>
        <w:tc>
          <w:tcPr>
            <w:tcW w:w="733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6" w:beforeLines="0" w:afterLines="0" w:line="242" w:lineRule="auto"/>
              <w:ind w:left="108" w:right="87"/>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砍伐、迁移古树名木按照《城市古树名木管理办法》执行。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30" w:beforeLines="0" w:afterLines="0"/>
              <w:ind w:left="1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4</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3" w:beforeLines="0" w:afterLines="0" w:line="270" w:lineRule="atLeast"/>
              <w:ind w:left="439" w:right="107" w:hanging="315"/>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依附于城市道路建</w:t>
            </w:r>
          </w:p>
          <w:p>
            <w:pPr>
              <w:widowControl w:val="0"/>
              <w:spacing w:before="13" w:beforeLines="0" w:afterLines="0" w:line="270" w:lineRule="atLeast"/>
              <w:ind w:left="439" w:right="107" w:hanging="315"/>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设各种管线、杆线</w:t>
            </w:r>
          </w:p>
          <w:p>
            <w:pPr>
              <w:widowControl w:val="0"/>
              <w:spacing w:before="13" w:beforeLines="0" w:afterLines="0" w:line="270" w:lineRule="atLeast"/>
              <w:ind w:left="439" w:right="107" w:hanging="315"/>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等设施审批</w:t>
            </w:r>
          </w:p>
        </w:tc>
        <w:tc>
          <w:tcPr>
            <w:tcW w:w="733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9" w:beforeLines="0" w:afterLines="0" w:line="242" w:lineRule="auto"/>
              <w:ind w:left="108" w:right="88"/>
              <w:jc w:val="both"/>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1.</w:t>
            </w:r>
            <w:r>
              <w:rPr>
                <w:rFonts w:hint="eastAsia" w:ascii="Times New Roman" w:hAnsi="Times New Roman" w:eastAsia="仿宋_GB2312" w:cs="Times New Roman"/>
                <w:kern w:val="2"/>
                <w:sz w:val="21"/>
                <w:szCs w:val="22"/>
                <w:lang w:val="en-US" w:eastAsia="zh-CN" w:bidi="ar-SA"/>
              </w:rPr>
              <w:t>已取得建设工程规划许可证；2.已与设施管理部门签订管线过桥协议书；3.已编制管线架设设计图纸、施工图及施工方案；4.已编制事故预警和应急抢救方案；5.已取得安全评估专业单位出具的架设管线安全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22" w:beforeLines="0" w:afterLines="0"/>
              <w:ind w:left="10"/>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5</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7" w:beforeLines="0" w:afterLines="0" w:line="270" w:lineRule="atLeast"/>
              <w:ind w:left="1070" w:right="107" w:hanging="946"/>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城市桥梁上架设各</w:t>
            </w:r>
          </w:p>
          <w:p>
            <w:pPr>
              <w:widowControl w:val="0"/>
              <w:spacing w:before="7" w:beforeLines="0" w:afterLines="0" w:line="270" w:lineRule="atLeast"/>
              <w:ind w:left="1070" w:right="107" w:hanging="946"/>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类市政管线审批</w:t>
            </w:r>
          </w:p>
        </w:tc>
        <w:tc>
          <w:tcPr>
            <w:tcW w:w="7331" w:type="dxa"/>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both"/>
              <w:rPr>
                <w:rFonts w:hint="default" w:ascii="Times New Roman" w:hAnsi="Times New Roman" w:eastAsia="仿宋_GB2312"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1" w:beforeLines="0" w:afterLines="0"/>
              <w:jc w:val="center"/>
              <w:rPr>
                <w:rFonts w:hint="default" w:ascii="Times New Roman" w:hAnsi="Times New Roman" w:eastAsia="仿宋_GB2312" w:cs="Times New Roman"/>
                <w:kern w:val="2"/>
                <w:sz w:val="21"/>
                <w:szCs w:val="22"/>
                <w:lang w:val="en-US" w:eastAsia="zh-CN" w:bidi="ar-SA"/>
              </w:rPr>
            </w:pPr>
          </w:p>
          <w:p>
            <w:pPr>
              <w:widowControl w:val="0"/>
              <w:spacing w:beforeLines="0" w:afterLines="0"/>
              <w:ind w:left="147" w:right="137"/>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6</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挖掘城市道路审批</w:t>
            </w:r>
          </w:p>
        </w:tc>
        <w:tc>
          <w:tcPr>
            <w:tcW w:w="733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52" w:beforeLines="0" w:afterLines="0" w:line="242" w:lineRule="auto"/>
              <w:ind w:left="108" w:right="-15"/>
              <w:jc w:val="both"/>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1.</w:t>
            </w:r>
            <w:r>
              <w:rPr>
                <w:rFonts w:hint="eastAsia" w:ascii="Times New Roman" w:hAnsi="Times New Roman" w:eastAsia="仿宋_GB2312" w:cs="Times New Roman"/>
                <w:spacing w:val="-3"/>
                <w:kern w:val="2"/>
                <w:sz w:val="21"/>
                <w:szCs w:val="22"/>
                <w:lang w:val="en-US" w:eastAsia="zh-CN" w:bidi="ar-SA"/>
              </w:rPr>
              <w:t>已经编制施工图和施工方案，确保施工安全，设置施工牌、围挡等防护措施齐全，不得破坏道路及地下管线；</w:t>
            </w:r>
            <w:r>
              <w:rPr>
                <w:rFonts w:hint="default" w:ascii="Times New Roman" w:hAnsi="Times New Roman" w:eastAsia="仿宋_GB2312" w:cs="Times New Roman"/>
                <w:kern w:val="2"/>
                <w:sz w:val="21"/>
                <w:szCs w:val="22"/>
                <w:lang w:val="en-US" w:eastAsia="zh-CN" w:bidi="ar-SA"/>
              </w:rPr>
              <w:t>2.</w:t>
            </w:r>
            <w:r>
              <w:rPr>
                <w:rFonts w:hint="eastAsia" w:ascii="Times New Roman" w:hAnsi="Times New Roman" w:eastAsia="仿宋_GB2312" w:cs="Times New Roman"/>
                <w:spacing w:val="-3"/>
                <w:kern w:val="2"/>
                <w:sz w:val="21"/>
                <w:szCs w:val="22"/>
                <w:lang w:val="en-US" w:eastAsia="zh-CN" w:bidi="ar-SA"/>
              </w:rPr>
              <w:t>明确挖掘和临时占</w:t>
            </w:r>
            <w:r>
              <w:rPr>
                <w:rFonts w:hint="eastAsia" w:ascii="Times New Roman" w:hAnsi="Times New Roman" w:eastAsia="仿宋_GB2312" w:cs="Times New Roman"/>
                <w:spacing w:val="-10"/>
                <w:kern w:val="2"/>
                <w:sz w:val="21"/>
                <w:szCs w:val="22"/>
                <w:lang w:val="en-US" w:eastAsia="zh-CN" w:bidi="ar-SA"/>
              </w:rPr>
              <w:t>用期限，并承诺限期修复道路；</w:t>
            </w:r>
            <w:r>
              <w:rPr>
                <w:rFonts w:hint="default" w:ascii="Times New Roman" w:hAnsi="Times New Roman" w:eastAsia="仿宋_GB2312" w:cs="Times New Roman"/>
                <w:spacing w:val="-19"/>
                <w:kern w:val="2"/>
                <w:sz w:val="21"/>
                <w:szCs w:val="22"/>
                <w:lang w:val="en-US" w:eastAsia="zh-CN" w:bidi="ar-SA"/>
              </w:rPr>
              <w:t>3.</w:t>
            </w:r>
            <w:r>
              <w:rPr>
                <w:rFonts w:hint="eastAsia" w:ascii="Times New Roman" w:hAnsi="Times New Roman" w:eastAsia="仿宋_GB2312" w:cs="Times New Roman"/>
                <w:spacing w:val="-3"/>
                <w:kern w:val="2"/>
                <w:sz w:val="21"/>
                <w:szCs w:val="22"/>
                <w:lang w:val="en-US" w:eastAsia="zh-CN" w:bidi="ar-SA"/>
              </w:rPr>
              <w:t>已制定施工交通组织方案和计划，设置安全警示标志，采取防护措施，施工作业完毕，应当迅速消除障碍、消除隐患</w:t>
            </w:r>
            <w:r>
              <w:rPr>
                <w:rFonts w:hint="eastAsia" w:ascii="Times New Roman" w:hAnsi="Times New Roman" w:eastAsia="仿宋_GB2312" w:cs="Times New Roman"/>
                <w:kern w:val="2"/>
                <w:sz w:val="21"/>
                <w:szCs w:val="22"/>
                <w:lang w:val="en-US" w:eastAsia="zh-CN" w:bidi="ar-SA"/>
              </w:rPr>
              <w:t>；4</w:t>
            </w:r>
            <w:r>
              <w:rPr>
                <w:rFonts w:hint="default" w:ascii="Times New Roman" w:hAnsi="Times New Roman" w:eastAsia="仿宋_GB2312" w:cs="Times New Roman"/>
                <w:spacing w:val="-3"/>
                <w:kern w:val="2"/>
                <w:sz w:val="21"/>
                <w:szCs w:val="22"/>
                <w:lang w:val="en-US" w:eastAsia="zh-CN" w:bidi="ar-SA"/>
              </w:rPr>
              <w:t>.</w:t>
            </w:r>
            <w:r>
              <w:rPr>
                <w:rFonts w:hint="eastAsia" w:ascii="Times New Roman" w:hAnsi="Times New Roman" w:eastAsia="仿宋_GB2312" w:cs="Times New Roman"/>
                <w:spacing w:val="-3"/>
                <w:kern w:val="2"/>
                <w:sz w:val="21"/>
                <w:szCs w:val="22"/>
                <w:lang w:val="en-US" w:eastAsia="zh-CN" w:bidi="ar-SA"/>
              </w:rPr>
              <w:t>涉及市政消火栓移位的，应提前书面告知消防部门，并按消防要求设置消防栓；</w:t>
            </w:r>
            <w:r>
              <w:rPr>
                <w:rFonts w:hint="default" w:ascii="Times New Roman" w:hAnsi="Times New Roman" w:eastAsia="仿宋_GB2312" w:cs="Times New Roman"/>
                <w:kern w:val="2"/>
                <w:sz w:val="21"/>
                <w:szCs w:val="22"/>
                <w:lang w:val="en-US" w:eastAsia="zh-CN" w:bidi="ar-SA"/>
              </w:rPr>
              <w:t>5</w:t>
            </w:r>
            <w:r>
              <w:rPr>
                <w:rFonts w:hint="default" w:ascii="Times New Roman" w:hAnsi="Times New Roman" w:eastAsia="仿宋_GB2312" w:cs="Times New Roman"/>
                <w:spacing w:val="-3"/>
                <w:kern w:val="2"/>
                <w:sz w:val="21"/>
                <w:szCs w:val="22"/>
                <w:lang w:val="en-US" w:eastAsia="zh-CN" w:bidi="ar-SA"/>
              </w:rPr>
              <w:t>.</w:t>
            </w:r>
            <w:r>
              <w:rPr>
                <w:rFonts w:hint="eastAsia" w:ascii="Times New Roman" w:hAnsi="Times New Roman" w:eastAsia="仿宋_GB2312" w:cs="Times New Roman"/>
                <w:spacing w:val="-3"/>
                <w:kern w:val="2"/>
                <w:sz w:val="21"/>
                <w:szCs w:val="22"/>
                <w:lang w:val="en-US" w:eastAsia="zh-CN" w:bidi="ar-SA"/>
              </w:rPr>
              <w:t>承诺限期补缴城市道路占用费或者城市道路挖掘修复费</w:t>
            </w:r>
            <w:r>
              <w:rPr>
                <w:rFonts w:hint="eastAsia" w:ascii="Times New Roman" w:hAnsi="Times New Roman" w:eastAsia="仿宋_GB2312" w:cs="Times New Roman"/>
                <w:kern w:val="2"/>
                <w:sz w:val="21"/>
                <w:szCs w:val="22"/>
                <w:lang w:val="en-US" w:eastAsia="zh-CN" w:bidi="ar-SA"/>
              </w:rPr>
              <w:t>；6.</w:t>
            </w:r>
            <w:r>
              <w:rPr>
                <w:rFonts w:hint="eastAsia" w:ascii="Times New Roman" w:hAnsi="Times New Roman" w:eastAsia="仿宋_GB2312" w:cs="Times New Roman"/>
                <w:spacing w:val="-3"/>
                <w:kern w:val="2"/>
                <w:sz w:val="21"/>
                <w:szCs w:val="22"/>
                <w:lang w:val="en-US" w:eastAsia="zh-CN" w:bidi="ar-SA"/>
              </w:rPr>
              <w:t>施工单位自行修复的，应具备市政专业施工资质，需提供企业资质证书。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7" w:beforeLines="0" w:afterLines="0"/>
              <w:jc w:val="center"/>
              <w:rPr>
                <w:rFonts w:hint="default" w:ascii="Times New Roman" w:hAnsi="Times New Roman" w:eastAsia="仿宋_GB2312" w:cs="Times New Roman"/>
                <w:kern w:val="2"/>
                <w:sz w:val="27"/>
                <w:szCs w:val="22"/>
                <w:lang w:val="en-US" w:eastAsia="zh-CN" w:bidi="ar-SA"/>
              </w:rPr>
            </w:pPr>
          </w:p>
          <w:p>
            <w:pPr>
              <w:widowControl w:val="0"/>
              <w:spacing w:beforeLines="0" w:afterLines="0"/>
              <w:ind w:left="147" w:right="137"/>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7</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临时占用城市</w:t>
            </w:r>
          </w:p>
          <w:p>
            <w:pPr>
              <w:widowControl w:val="0"/>
              <w:spacing w:beforeLines="0" w:afterLines="0"/>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道路审批</w:t>
            </w:r>
          </w:p>
        </w:tc>
        <w:tc>
          <w:tcPr>
            <w:tcW w:w="7331" w:type="dxa"/>
            <w:vMerge w:val="continue"/>
            <w:tcBorders>
              <w:top w:val="nil"/>
              <w:left w:val="single" w:color="000000" w:sz="4" w:space="0"/>
              <w:bottom w:val="single" w:color="000000" w:sz="4" w:space="0"/>
              <w:right w:val="single" w:color="000000" w:sz="4" w:space="0"/>
              <w:tl2br w:val="nil"/>
              <w:tr2bl w:val="nil"/>
            </w:tcBorders>
            <w:vAlign w:val="center"/>
          </w:tcPr>
          <w:p>
            <w:pPr>
              <w:spacing w:beforeLines="0" w:afterLines="0"/>
              <w:jc w:val="both"/>
              <w:rPr>
                <w:rFonts w:hint="default" w:ascii="Times New Roman" w:hAnsi="Times New Roman" w:eastAsia="仿宋_GB2312"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47" w:right="137"/>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8</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10"/>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因工程建设确需改装、拆除或者迁移城市公共供水设施的审批</w:t>
            </w:r>
          </w:p>
        </w:tc>
        <w:tc>
          <w:tcPr>
            <w:tcW w:w="733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line="227" w:lineRule="exact"/>
              <w:ind w:left="108"/>
              <w:jc w:val="both"/>
              <w:rPr>
                <w:rFonts w:hint="default" w:ascii="Times New Roman" w:hAnsi="Times New Roman" w:eastAsia="仿宋_GB2312" w:cs="Times New Roman"/>
                <w:spacing w:val="-1"/>
                <w:kern w:val="2"/>
                <w:sz w:val="21"/>
                <w:szCs w:val="22"/>
                <w:lang w:val="en-US" w:eastAsia="zh-CN" w:bidi="ar-SA"/>
              </w:rPr>
            </w:pPr>
          </w:p>
          <w:p>
            <w:pPr>
              <w:widowControl w:val="0"/>
              <w:spacing w:beforeLines="0" w:afterLines="0" w:line="227" w:lineRule="exact"/>
              <w:ind w:left="108"/>
              <w:jc w:val="both"/>
              <w:rPr>
                <w:rFonts w:hint="eastAsia" w:ascii="Times New Roman" w:hAnsi="Times New Roman" w:eastAsia="仿宋_GB2312" w:cs="Times New Roman"/>
                <w:spacing w:val="-1"/>
                <w:kern w:val="2"/>
                <w:sz w:val="21"/>
                <w:szCs w:val="22"/>
                <w:lang w:val="en-US" w:eastAsia="zh-CN" w:bidi="ar-SA"/>
              </w:rPr>
            </w:pPr>
            <w:r>
              <w:rPr>
                <w:rFonts w:hint="default" w:ascii="Times New Roman" w:hAnsi="Times New Roman" w:eastAsia="仿宋_GB2312" w:cs="Times New Roman"/>
                <w:spacing w:val="-1"/>
                <w:kern w:val="2"/>
                <w:sz w:val="21"/>
                <w:szCs w:val="22"/>
                <w:lang w:val="en-US" w:eastAsia="zh-CN" w:bidi="ar-SA"/>
              </w:rPr>
              <w:t>1.</w:t>
            </w:r>
            <w:r>
              <w:rPr>
                <w:rFonts w:hint="eastAsia" w:ascii="Times New Roman" w:hAnsi="Times New Roman" w:eastAsia="仿宋_GB2312" w:cs="Times New Roman"/>
                <w:spacing w:val="-1"/>
                <w:kern w:val="2"/>
                <w:sz w:val="21"/>
                <w:szCs w:val="22"/>
                <w:lang w:val="en-US" w:eastAsia="zh-CN" w:bidi="ar-SA"/>
              </w:rPr>
              <w:t>相关产权单位或企业同意改装、拆除或者迁移城市公共供水、排水、污水设施的书面意见；2具有市政设计资质单位出具的供水、排水、污水处理设施迁移、改建设计方案、设计图纸、位置平面图及详细数据资料；3城市供水、排水主管部门的指导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47" w:right="137"/>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9</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10"/>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拆除、改动城镇排水与污水处理设施方案审核</w:t>
            </w:r>
          </w:p>
        </w:tc>
        <w:tc>
          <w:tcPr>
            <w:tcW w:w="733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line="227" w:lineRule="exact"/>
              <w:ind w:left="108"/>
              <w:jc w:val="both"/>
              <w:rPr>
                <w:rFonts w:hint="default" w:ascii="Times New Roman" w:hAnsi="Times New Roman" w:eastAsia="仿宋_GB2312" w:cs="Times New Roman"/>
                <w:spacing w:val="-1"/>
                <w:kern w:val="2"/>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jc w:val="center"/>
        </w:trPr>
        <w:tc>
          <w:tcPr>
            <w:tcW w:w="54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47" w:right="137"/>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kern w:val="2"/>
                <w:sz w:val="21"/>
                <w:szCs w:val="22"/>
                <w:lang w:val="en-US" w:eastAsia="zh-CN" w:bidi="ar-SA"/>
              </w:rPr>
              <w:t>10</w:t>
            </w:r>
          </w:p>
        </w:tc>
        <w:tc>
          <w:tcPr>
            <w:tcW w:w="193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beforeLines="0" w:afterLines="0"/>
              <w:ind w:left="110"/>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城市建筑</w:t>
            </w:r>
          </w:p>
          <w:p>
            <w:pPr>
              <w:widowControl w:val="0"/>
              <w:spacing w:beforeLines="0" w:afterLines="0"/>
              <w:ind w:left="110"/>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垃圾处置核准</w:t>
            </w:r>
          </w:p>
        </w:tc>
        <w:tc>
          <w:tcPr>
            <w:tcW w:w="733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numPr>
                <w:ilvl w:val="0"/>
                <w:numId w:val="1"/>
              </w:numPr>
              <w:spacing w:before="14" w:beforeLines="0" w:afterLines="0" w:line="244" w:lineRule="auto"/>
              <w:ind w:left="108" w:right="86"/>
              <w:jc w:val="both"/>
              <w:rPr>
                <w:rFonts w:hint="eastAsia" w:ascii="Times New Roman" w:hAnsi="Times New Roman" w:eastAsia="仿宋_GB2312" w:cs="Times New Roman"/>
                <w:spacing w:val="-3"/>
                <w:kern w:val="2"/>
                <w:sz w:val="21"/>
                <w:szCs w:val="22"/>
                <w:lang w:val="en-US" w:eastAsia="zh-CN" w:bidi="ar-SA"/>
              </w:rPr>
            </w:pPr>
            <w:r>
              <w:rPr>
                <w:rFonts w:hint="eastAsia" w:ascii="Times New Roman" w:hAnsi="Times New Roman" w:eastAsia="仿宋_GB2312" w:cs="Times New Roman"/>
                <w:spacing w:val="-3"/>
                <w:kern w:val="2"/>
                <w:sz w:val="21"/>
                <w:szCs w:val="22"/>
                <w:lang w:val="en-US" w:eastAsia="zh-CN" w:bidi="ar-SA"/>
              </w:rPr>
              <w:t>已具备消纳场的土地用途证明、消纳场地图纸、进场路线图、健全的环境卫生和安全管理制度等材料；</w:t>
            </w:r>
            <w:r>
              <w:rPr>
                <w:rFonts w:hint="default" w:ascii="Times New Roman" w:hAnsi="Times New Roman" w:eastAsia="仿宋_GB2312" w:cs="Times New Roman"/>
                <w:spacing w:val="-3"/>
                <w:kern w:val="2"/>
                <w:sz w:val="21"/>
                <w:szCs w:val="22"/>
                <w:lang w:val="en-US" w:eastAsia="zh-CN" w:bidi="ar-SA"/>
              </w:rPr>
              <w:t>2.</w:t>
            </w:r>
            <w:r>
              <w:rPr>
                <w:rFonts w:hint="eastAsia" w:ascii="Times New Roman" w:hAnsi="Times New Roman" w:eastAsia="仿宋_GB2312" w:cs="Times New Roman"/>
                <w:spacing w:val="-3"/>
                <w:kern w:val="2"/>
                <w:sz w:val="21"/>
                <w:szCs w:val="22"/>
                <w:lang w:val="en-US" w:eastAsia="zh-CN" w:bidi="ar-SA"/>
              </w:rPr>
              <w:t>出具受纳地乡镇（街道） 以上政府意见或双方政府协议及受纳地县级以上市容环境卫生行政主管部门意见；</w:t>
            </w:r>
            <w:r>
              <w:rPr>
                <w:rFonts w:hint="default" w:ascii="Times New Roman" w:hAnsi="Times New Roman" w:eastAsia="仿宋_GB2312" w:cs="Times New Roman"/>
                <w:spacing w:val="-3"/>
                <w:kern w:val="2"/>
                <w:sz w:val="21"/>
                <w:szCs w:val="22"/>
                <w:lang w:val="en-US" w:eastAsia="zh-CN" w:bidi="ar-SA"/>
              </w:rPr>
              <w:t>3.</w:t>
            </w:r>
            <w:r>
              <w:rPr>
                <w:rFonts w:hint="eastAsia" w:ascii="Times New Roman" w:hAnsi="Times New Roman" w:eastAsia="仿宋_GB2312" w:cs="Times New Roman"/>
                <w:spacing w:val="-3"/>
                <w:kern w:val="2"/>
                <w:sz w:val="21"/>
                <w:szCs w:val="22"/>
                <w:lang w:val="en-US" w:eastAsia="zh-CN" w:bidi="ar-SA"/>
              </w:rPr>
              <w:t>已制定分类处置和回收利用方案、土方产生量计算书及相应图纸或建设工程水土保持方案；</w:t>
            </w:r>
            <w:r>
              <w:rPr>
                <w:rFonts w:hint="default" w:ascii="Times New Roman" w:hAnsi="Times New Roman" w:eastAsia="仿宋_GB2312" w:cs="Times New Roman"/>
                <w:spacing w:val="-3"/>
                <w:kern w:val="2"/>
                <w:sz w:val="21"/>
                <w:szCs w:val="22"/>
                <w:lang w:val="en-US" w:eastAsia="zh-CN" w:bidi="ar-SA"/>
              </w:rPr>
              <w:t>4.</w:t>
            </w:r>
            <w:r>
              <w:rPr>
                <w:rFonts w:hint="eastAsia" w:ascii="Times New Roman" w:hAnsi="Times New Roman" w:eastAsia="仿宋_GB2312" w:cs="Times New Roman"/>
                <w:spacing w:val="-3"/>
                <w:kern w:val="2"/>
                <w:sz w:val="21"/>
                <w:szCs w:val="22"/>
                <w:lang w:val="en-US" w:eastAsia="zh-CN" w:bidi="ar-SA"/>
              </w:rPr>
              <w:t>已签订建筑垃圾运输处置合同及相关授权委托书；5</w:t>
            </w:r>
            <w:r>
              <w:rPr>
                <w:rFonts w:hint="default" w:ascii="Times New Roman" w:hAnsi="Times New Roman" w:eastAsia="仿宋_GB2312" w:cs="Times New Roman"/>
                <w:spacing w:val="-3"/>
                <w:kern w:val="2"/>
                <w:sz w:val="21"/>
                <w:szCs w:val="22"/>
                <w:lang w:val="en-US" w:eastAsia="zh-CN" w:bidi="ar-SA"/>
              </w:rPr>
              <w:t>.</w:t>
            </w:r>
            <w:r>
              <w:rPr>
                <w:rFonts w:hint="eastAsia" w:ascii="Times New Roman" w:hAnsi="Times New Roman" w:eastAsia="仿宋_GB2312" w:cs="Times New Roman"/>
                <w:spacing w:val="-3"/>
                <w:kern w:val="2"/>
                <w:sz w:val="21"/>
                <w:szCs w:val="22"/>
                <w:lang w:val="en-US" w:eastAsia="zh-CN" w:bidi="ar-SA"/>
              </w:rPr>
              <w:t>已出具消纳处置地名称、业主单位受纳证明（含接收量、受纳余量等方案），具备防止环境污染的方案和控制污染和突发事件预案的资料（含保洁协议或自有保洁车辆权属证明）。</w:t>
            </w:r>
          </w:p>
        </w:tc>
      </w:tr>
    </w:tbl>
    <w:p>
      <w:pPr>
        <w:keepNext w:val="0"/>
        <w:keepLines w:val="0"/>
        <w:pageBreakBefore w:val="0"/>
        <w:widowControl w:val="0"/>
        <w:kinsoku/>
        <w:wordWrap/>
        <w:overflowPunct/>
        <w:topLinePunct w:val="0"/>
        <w:autoSpaceDE/>
        <w:autoSpaceDN/>
        <w:bidi w:val="0"/>
        <w:adjustRightInd/>
        <w:snapToGrid/>
        <w:spacing w:line="500" w:lineRule="exact"/>
        <w:textAlignment w:val="baseline"/>
        <w:outlineLvl w:val="9"/>
      </w:pPr>
      <w:bookmarkStart w:id="0" w:name="_GoBack"/>
      <w:bookmarkEnd w:id="0"/>
    </w:p>
    <w:sectPr>
      <w:headerReference r:id="rId3" w:type="default"/>
      <w:footerReference r:id="rId4"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line="14" w:lineRule="auto"/>
      <w:rPr>
        <w:rFonts w:hint="default"/>
        <w:sz w:val="20"/>
        <w:szCs w:val="21"/>
      </w:rPr>
    </w:pPr>
    <w:r>
      <w:rPr>
        <w:rFonts w:hint="default"/>
        <w:sz w:val="21"/>
        <w:szCs w:val="21"/>
      </w:rPr>
      <mc:AlternateContent>
        <mc:Choice Requires="wps">
          <w:drawing>
            <wp:anchor distT="0" distB="0" distL="114300" distR="114300" simplePos="0" relativeHeight="251663360" behindDoc="1" locked="0" layoutInCell="1" allowOverlap="1">
              <wp:simplePos x="0" y="0"/>
              <wp:positionH relativeFrom="page">
                <wp:posOffset>1129030</wp:posOffset>
              </wp:positionH>
              <wp:positionV relativeFrom="page">
                <wp:posOffset>1002030</wp:posOffset>
              </wp:positionV>
              <wp:extent cx="598170" cy="228600"/>
              <wp:effectExtent l="0" t="0" r="0" b="0"/>
              <wp:wrapNone/>
              <wp:docPr id="41" name="文本框 94"/>
              <wp:cNvGraphicFramePr/>
              <a:graphic xmlns:a="http://schemas.openxmlformats.org/drawingml/2006/main">
                <a:graphicData uri="http://schemas.microsoft.com/office/word/2010/wordprocessingShape">
                  <wps:wsp>
                    <wps:cNvSpPr txBox="true"/>
                    <wps:spPr>
                      <a:xfrm>
                        <a:off x="0" y="0"/>
                        <a:ext cx="598170" cy="228600"/>
                      </a:xfrm>
                      <a:prstGeom prst="rect">
                        <a:avLst/>
                      </a:prstGeom>
                      <a:noFill/>
                      <a:ln>
                        <a:noFill/>
                      </a:ln>
                    </wps:spPr>
                    <wps:txbx>
                      <w:txbxContent>
                        <w:p>
                          <w:pPr>
                            <w:spacing w:beforeLines="0" w:afterLines="0"/>
                            <w:rPr>
                              <w:rFonts w:hint="eastAsia" w:asciiTheme="minorHAnsi" w:hAnsiTheme="minorHAnsi" w:eastAsiaTheme="minorEastAsia" w:cstheme="minorBidi"/>
                              <w:sz w:val="22"/>
                              <w:szCs w:val="22"/>
                            </w:rPr>
                          </w:pPr>
                        </w:p>
                      </w:txbxContent>
                    </wps:txbx>
                    <wps:bodyPr vert="horz" wrap="square" lIns="0" tIns="0" rIns="0" bIns="0" anchor="t" anchorCtr="false" upright="true"/>
                  </wps:wsp>
                </a:graphicData>
              </a:graphic>
            </wp:anchor>
          </w:drawing>
        </mc:Choice>
        <mc:Fallback>
          <w:pict>
            <v:shape id="文本框 94" o:spid="_x0000_s1026" o:spt="202" type="#_x0000_t202" style="position:absolute;left:0pt;margin-left:88.9pt;margin-top:78.9pt;height:18pt;width:47.1pt;mso-position-horizontal-relative:page;mso-position-vertical-relative:page;z-index:-251653120;mso-width-relative:page;mso-height-relative:page;" filled="f" stroked="f" coordsize="21600,21600" o:gfxdata="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T6UcI2AAAAAsBAAAPAAAA&#10;AAAAAAEAIAAAADgAAABkcnMvZG93bnJldi54bWxQSwECFAAUAAAACACHTuJAArK1p8YBAABiAwAA&#10;DgAAAAAAAAABACAAAAA9AQAAZHJzL2Uyb0RvYy54bWxQSwUGAAAAAAYABgBZAQAAdQUAAAAA&#10;">
              <v:fill on="f" focussize="0,0"/>
              <v:stroke on="f"/>
              <v:imagedata o:title=""/>
              <o:lock v:ext="edit" aspectratio="f"/>
              <v:textbox inset="0mm,0mm,0mm,0mm">
                <w:txbxContent>
                  <w:p>
                    <w:pPr>
                      <w:spacing w:beforeLines="0" w:afterLines="0"/>
                      <w:rPr>
                        <w:rFonts w:hint="eastAsia" w:asciiTheme="minorHAnsi" w:hAnsiTheme="minorHAnsi" w:eastAsiaTheme="minorEastAsia" w:cstheme="minorBidi"/>
                        <w:sz w:val="22"/>
                        <w:szCs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F74AD"/>
    <w:multiLevelType w:val="singleLevel"/>
    <w:tmpl w:val="6E4F74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FiM2NhMDUwMTUxNjZmOGFmNzYxYzg1ZjY1N2EifQ=="/>
  </w:docVars>
  <w:rsids>
    <w:rsidRoot w:val="723B706C"/>
    <w:rsid w:val="3CFF3315"/>
    <w:rsid w:val="3E2A500B"/>
    <w:rsid w:val="520A3C09"/>
    <w:rsid w:val="52C20224"/>
    <w:rsid w:val="723B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style>
  <w:style w:type="paragraph" w:styleId="3">
    <w:name w:val="Body Text Indent"/>
    <w:basedOn w:val="1"/>
    <w:qFormat/>
    <w:uiPriority w:val="0"/>
    <w:pPr>
      <w:ind w:firstLine="632" w:firstLineChars="200"/>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UserStyle_0"/>
    <w:basedOn w:val="1"/>
    <w:qFormat/>
    <w:uiPriority w:val="0"/>
    <w:pPr>
      <w:ind w:firstLine="480" w:firstLineChars="200"/>
      <w:jc w:val="both"/>
      <w:textAlignment w:val="baseline"/>
    </w:pPr>
  </w:style>
  <w:style w:type="paragraph" w:customStyle="1" w:styleId="11">
    <w:name w:val="正文（缩进）"/>
    <w:basedOn w:val="1"/>
    <w:qFormat/>
    <w:uiPriority w:val="0"/>
    <w:pPr>
      <w:ind w:firstLine="48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3219</Words>
  <Characters>3270</Characters>
  <Lines>0</Lines>
  <Paragraphs>0</Paragraphs>
  <TotalTime>1</TotalTime>
  <ScaleCrop>false</ScaleCrop>
  <LinksUpToDate>false</LinksUpToDate>
  <CharactersWithSpaces>3331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2022-10-31T19:20:00Z</dcterms:created>
  <dc:creator>初春</dc:creator>
  <cp:lastModifiedBy>guyuan</cp:lastModifiedBy>
  <dcterms:modified xsi:type="dcterms:W3CDTF">2022-11-01T16:28:19Z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CB1EA388BDA5458AB9DA0CB294A4B868</vt:lpwstr>
  </property>
</Properties>
</file>