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红河镇2020年食品安全工作安排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 xml:space="preserve">一、指导思想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年，全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食品安全工作要以党的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十九大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和十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届三中全会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以来的会议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精神为指导，以科学发展观统领食品安全监管全局，加快推进以改善民生为重点的社会建设的目标要求，强化落实监管责任，深入开展食品安全专项整治，进一步健全食品安全保障体系，提升食品安全控制水平，提高人民群众的食品安全意识，切实解决全乡食品安全工程中存在的问题，维护广大人民群众的根本利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二、工作原则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坚持政府负责、各方联合行动的工作方针，本着求真务实和抓专、抓细、抓实的原则，继续推进食品专项整治和安全信用体系建设，以突出源头治理，通过更新理念、创新管理方式、完善监管体系、加强部门协作、整合监督资源等方法，建立健全监管模式，形成监管合力。着重在种植养殖、原料购进、生产加工、流通、消费五个环节的管理，强化食品质量安全意识，促进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食品市场健康有序的发展。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 xml:space="preserve">三、工作目标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1、无公害农产品、绿色食品、有机食品生产基地监测率达35%，畜产品违禁药物、畜药残留抽样合格率上升1%，水产品违禁药物残留抽样合格率提高2%。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2、学校食堂食品卫生量化分级管理率达95%，餐饮业及其他集体食堂食品卫生量化分级管理率达65%。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3、餐饮业和集体食堂卫生许可证、从业人员健康证明持证率95%，食品生产经营企业卫生许可证、从业人员健康证明持证率达95%。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4、有效控制食品加工企业乱用、滥用食品添加剂的行为。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5、有效规范乡域商店食品散装食品经营行为。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 xml:space="preserve">四、工作重点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1、重点环节：原料购进、种植养殖、加工、流通、消费五个环节。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2、重点区域：农村分散在各村组的各类食品批零点、小作坊、小餐馆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及农村聚餐场所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3、重点品种：粮、肉、蔬菜、水果、奶制品、豆制品、水产品、酒类、饮料、儿童食品、保健食品。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 xml:space="preserve">五、工作要求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/>
        </w:rPr>
        <w:t>(一)加强领导，落实责任。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政府统一安排部署，成立由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镇党委副书记袁治栋同志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为组长，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海耀贵同志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、各涉安站所负责人为成员的食品安全工作领导小组，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定期召开专题会议集中研究解决实际问题。推行网格化管理，把监管责任落实到人;及时相互沟通信息，形成整治工作合力;加大投入力度，搞好整治工作中的经费和物资保障，努力做好各项工作。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/>
        </w:rPr>
        <w:t>（二）明确工作职责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镇食安办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负责组织食品经营、餐饮单位负责人、个体工商户进行食品安全知识培训和食品安全日常工作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食安办与各村、学校签订食品安全责任书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督促企业建立健全自检制度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强化餐厨垃圾管理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严格市场准入把关；加强农村群宴管理和种养殖业监管，保证辖区内无重大食品安全事故。卫生院定期组织流动厨师进行群宴知识学习和食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安全知识培训。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" w:cs="Times New Roman"/>
          <w:b/>
          <w:sz w:val="32"/>
          <w:szCs w:val="32"/>
        </w:rPr>
        <w:t>）落实信息报送</w:t>
      </w:r>
      <w:r>
        <w:rPr>
          <w:rFonts w:hint="default" w:ascii="Times New Roman" w:hAnsi="Times New Roman" w:eastAsia="楷体" w:cs="Times New Roman"/>
          <w:b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食品安全信息联络员1名，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兰广军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同志确定为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红河镇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食品安全信息员，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各村确定食品安全信息员，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负责食品安全信息报送工作，报送内容和要求主要包括食品安全工作动态，监督检查信息，食品安全事故和突发事件信息。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</w:t>
      </w:r>
      <w:r>
        <w:rPr>
          <w:rFonts w:hint="default" w:ascii="Times New Roman" w:hAnsi="Times New Roman" w:eastAsia="楷体" w:cs="Times New Roman"/>
          <w:sz w:val="32"/>
          <w:szCs w:val="32"/>
          <w:lang w:val="en-US"/>
        </w:rPr>
        <w:t xml:space="preserve"> 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楷体" w:cs="Times New Roman"/>
          <w:b/>
          <w:sz w:val="32"/>
          <w:szCs w:val="32"/>
          <w:lang w:val="en-US"/>
        </w:rPr>
        <w:t>突出重点，开展专项整治。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针对我乡食品安全中存在的难点和突出问题，开展专项治理整顿，严打恶意违法犯罪行为。开展规范小作坊、小摊贩的监管和食品安全整治，创建食品安全乡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，有效推进食品安全监管长效机制的建立建全。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 xml:space="preserve">  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/>
        </w:rPr>
        <w:t xml:space="preserve"> 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/>
        </w:rPr>
        <w:t>深挖严查，严厉打击违法犯罪行为。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相关部门在食品安全工作中，要保持高度的敏锐性，切实增强责任感和紧迫感，依法加大行政处罚力度，保持对食品安全违法犯罪行为的高压打击态势。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/>
        </w:rPr>
        <w:t>加强宣传，形成食品安全工作舆论氛围。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各村、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有关单位要充分利用广播、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微信群、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宣传栏、宣传挂图等方式进行宣传，以正面宣传为主，大力宣传党委、政府加强食品安全工作、开展专项整治工作的决策部署以及取得的工作成效等;对热点问题要合理引导，把握舆论导向，回应社会关切，提升群众的消费信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六、主要工作措施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/>
        </w:rPr>
        <w:t xml:space="preserve">  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/>
        </w:rPr>
        <w:t>(一)抓好综合组织协调工作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食安办主要负责全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食品安全各项工作实施中的组织协调和综合监管，向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政府汇报阶段性食品安全工作的进展情况，及时调整工作思路和采取应对措施，适时协调组织开展全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食品安全专项检查活动。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/>
        </w:rPr>
        <w:t>(二)加强农产品源头监管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农技中心主要抓好以下工作：一是全面实施无公害农产品行动计划，推进安全优质初级农产品标准化绿色产业种植生产基地建设;二是严厉打击经营、销售高毒高残留农药行为，控制高毒、高残留有机磷农药在农业生产中的使用;三是负责农产品及蔬菜水果农药残留监测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/>
        </w:rPr>
        <w:t>(三)畜产品源头监管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畜牧站主要抓好以下工作：一是推进安全优质养殖产业基地建设;二是要整治违法使用兽药及违禁药物行为，加强对饲料、饲料添加剂、兽药等经营的管理，密切监控瘦肉精等违禁药物，防止其流入我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市场，严防违禁药品从人用药品领域流向养殖环节;三是治理水产品药物残留超标行为;四是负责和加强对定点生猪屠宰场内生猪检疫的监管，杜绝病害肉上市。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/>
        </w:rPr>
        <w:t>(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/>
        </w:rPr>
        <w:t>)抓好流通环节的食品安全监管。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爱卫办负责做好以下工作：一是严格食品经营主体资格审查，严把市场准入关，切实打击各种违法经营行为;二是建立经营假劣食品惩戒机制，规范企业经营行为;三是要督促和指导经营企业建立健全食品进货验收、索证索票、质量追溯、封存报告和销售台帐制度;四是在经营企业中开展食品安全信用体系建设，从强化企业是食品安全第一责任人的责任意识为切入点，本着积极、稳妥、务实的精神，推进经营企业食品安全信用体系的建立;五是加大对市场食品的监督抽验，重点要放在批发市场商场超市、集贸市场乡村，发现假冒伪劣食品要追根溯源，查清其进货渠道和销售去向，督促经营企业主动找回已销售的有安全隐患的食品;六是对故意经营假冒伪劣食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牟取暴利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的行为要坚决从重打击;七是对经营不符合标准和有毒有害食品的行为，做到早发现、早控制、追根溯源，依法严厉打击，对大案要案涉嫌犯罪的，要及时移送公安机关依法查处，典型案件要通过新闻媒体进行曝光，保护合法经营，打击违法行为;八是加强对色素食品尤其是儿童食品的监督检查力度;九是依托12315系统在主要集贸市场设立投诉服务点，接受消费者监督;十是严厉打击食品经营活动中的商业欺诈行为，净化食品市场环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/>
        </w:rPr>
        <w:t>(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/>
        </w:rPr>
        <w:t>)抓好消费环节的食品安全监管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食安办负责并做好以下相关工作：一要严格食品生产、经营及餐饮业卫生许可准入制度，现场检查达不到条件的一律不得卫生许可准入;二是未经健康体检，不得发放从业人员健康证明，同时要保证食品生产、经营及餐饮业从业人员健康证持证率达95%;三是努力提高学校食堂、集体食堂和餐饮业食品卫生分级量化管理范围，对设施简陋无法保证食品安全的餐饮小店要坚决取缔;四是监督、指导餐饮业(食堂)建立健全食品采购、储藏、加工、餐饮器具消毒等各环节管理制度并落到实处;五是加强日常监管力度，努力提高监管覆盖面，对餐饮业(食堂)使用的粮油、调味品、酒类、饮料要加大监督和抽检力度，发现问题及时控制;六是组织餐饮管理人员进行食品安全相关知识及业务培训，提高其法律意识、安全意识和责任意识，建立诚信机制，树立诚信消费，从源头上遏制食品安全隐患，防止食品安全事故的发生;七是按《散装食品卫生管理规范》加强对散装食品的监管;八是对进入市场的饮用水(自来水、矿泉水、纯净水)、鲜牛奶(豆奶)饮料等卫生质量、安全状况适时进行监测，发现问题及时控制和处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/>
        </w:rPr>
        <w:t>(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/>
        </w:rPr>
        <w:t>)各村工作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做到食品安全工作年初有计划、有安排、有方案，各项工作的开展有真实的文字记录和图片资料;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把食品安全知识的宣传教育融入到新农村建设中，因地制宜地开展对农村群体进行食品安全知识的宣传教育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/>
        </w:rPr>
        <w:t>;三是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积极配合相关部门做好有关食品安全的执法监督工作;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加强对农村集体聚餐的监管及登记力度，发现问题及时向镇食安办汇报；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/>
        </w:rPr>
        <w:t>五是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构建农村食品消费维权体系，依托12315系统建立食品安全申诉举报中心、举报站、村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举报联络点维权体系;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/>
        </w:rPr>
        <w:t>六是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在五一、十一及元旦、春节前各开展一次联合检查，发现大案要案及时报告县食安办有关部门并配合处理;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/>
        </w:rPr>
        <w:t>七是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每月25日前按时将食品安全工作各种资料上报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食安办公室;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/>
        </w:rPr>
        <w:t>八是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按时完成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食安办临时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安排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的各项工作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党委，政府将食品安全工作列入重要的议事日程，保障食品安全经费。在党委、政府的坚强有力领导下，加强食品安全监管，将食品安全工作提升一个新台阶。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4329A"/>
    <w:rsid w:val="273D3DD3"/>
    <w:rsid w:val="2D627CBB"/>
    <w:rsid w:val="2ED9288D"/>
    <w:rsid w:val="4E323B51"/>
    <w:rsid w:val="7451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2020-03-23T03:36:00Z</dcterms:created>
  <dc:creator>Administrator</dc:creator>
  <cp:lastModifiedBy>lenovo</cp:lastModifiedBy>
  <dcterms:modified xsi:type="dcterms:W3CDTF">2021-01-29T02:55:41Z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