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彭阳县</w:t>
      </w:r>
      <w:r>
        <w:rPr>
          <w:rFonts w:hint="eastAsia" w:eastAsia="方正小标宋简体"/>
          <w:sz w:val="44"/>
          <w:szCs w:val="44"/>
        </w:rPr>
        <w:t>用</w:t>
      </w:r>
      <w:r>
        <w:rPr>
          <w:rFonts w:eastAsia="方正小标宋简体"/>
          <w:sz w:val="44"/>
          <w:szCs w:val="44"/>
        </w:rPr>
        <w:t>水权确权</w:t>
      </w:r>
      <w:r>
        <w:rPr>
          <w:rFonts w:hint="eastAsia" w:eastAsia="方正小标宋简体"/>
          <w:sz w:val="44"/>
          <w:szCs w:val="44"/>
          <w:lang w:eastAsia="zh-CN"/>
        </w:rPr>
        <w:t>复核</w:t>
      </w:r>
      <w:r>
        <w:rPr>
          <w:rFonts w:hint="eastAsia" w:eastAsia="方正小标宋简体"/>
          <w:sz w:val="44"/>
          <w:szCs w:val="44"/>
          <w:lang w:val="en-US" w:eastAsia="zh-CN"/>
        </w:rPr>
        <w:t>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  <w:bookmarkStart w:id="0" w:name="_Hlk56499699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2023年宁夏用水权改革工作要点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（宁水改专办发﹝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我县组织对已确权成果进行了评估，结合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最新遥感数据和灌溉面积，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进一步梳理确权单元、面积、定额和水有效利用系数，对农业、工业和规模化养殖业确权结果进行了复核，形成本确权结果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农业用水确权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</w:rPr>
        <w:t>）确权面积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全县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库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井灌区确权总面积为17.09万亩，其中：库灌区15.67万亩、井灌区1.42万亩。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（二）净灌溉定额。</w:t>
      </w: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  <w:lang w:eastAsia="zh-CN"/>
        </w:rPr>
        <w:t>《</w:t>
      </w:r>
      <w:r>
        <w:rPr>
          <w:rFonts w:hint="eastAsia" w:eastAsia="仿宋_GB2312"/>
          <w:sz w:val="32"/>
          <w:szCs w:val="32"/>
          <w:lang w:val="en-US" w:eastAsia="zh-CN"/>
        </w:rPr>
        <w:t>宁夏回族</w:t>
      </w:r>
      <w:r>
        <w:rPr>
          <w:rFonts w:eastAsia="仿宋_GB2312"/>
          <w:sz w:val="32"/>
          <w:szCs w:val="32"/>
        </w:rPr>
        <w:t>自治区</w:t>
      </w:r>
      <w:r>
        <w:rPr>
          <w:rFonts w:hint="eastAsia" w:eastAsia="仿宋_GB2312"/>
          <w:sz w:val="32"/>
          <w:szCs w:val="32"/>
          <w:lang w:val="en-US" w:eastAsia="zh-CN"/>
        </w:rPr>
        <w:t>用水权确权指导意见</w:t>
      </w:r>
      <w:r>
        <w:rPr>
          <w:rFonts w:hint="eastAsia" w:eastAsia="仿宋_GB2312"/>
          <w:sz w:val="32"/>
          <w:szCs w:val="32"/>
          <w:lang w:eastAsia="zh-CN"/>
        </w:rPr>
        <w:t>》</w:t>
      </w:r>
      <w:r>
        <w:rPr>
          <w:rFonts w:hint="eastAsia" w:eastAsia="仿宋_GB2312"/>
          <w:sz w:val="32"/>
          <w:szCs w:val="32"/>
          <w:lang w:val="en-US" w:eastAsia="zh-CN"/>
        </w:rPr>
        <w:t>规定，我县确定水浇地畦灌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净灌溉定额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为112.823立方米/亩、</w:t>
      </w:r>
      <w:r>
        <w:rPr>
          <w:rFonts w:hint="eastAsia" w:eastAsia="仿宋_GB2312"/>
          <w:sz w:val="32"/>
          <w:szCs w:val="32"/>
          <w:lang w:val="en-US" w:eastAsia="zh-CN"/>
        </w:rPr>
        <w:t>高效节灌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净灌溉定额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为93.526立方米/亩、杨水灌区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净灌溉定额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为112.823立方米/亩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</w:rPr>
        <w:t>）灌溉水利用系数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  <w:lang w:eastAsia="zh-CN"/>
        </w:rPr>
        <w:t>《</w:t>
      </w:r>
      <w:r>
        <w:rPr>
          <w:rFonts w:hint="eastAsia" w:eastAsia="仿宋_GB2312"/>
          <w:sz w:val="32"/>
          <w:szCs w:val="32"/>
          <w:lang w:val="en-US" w:eastAsia="zh-CN"/>
        </w:rPr>
        <w:t>宁夏回族</w:t>
      </w:r>
      <w:r>
        <w:rPr>
          <w:rFonts w:eastAsia="仿宋_GB2312"/>
          <w:sz w:val="32"/>
          <w:szCs w:val="32"/>
        </w:rPr>
        <w:t>自治区</w:t>
      </w:r>
      <w:r>
        <w:rPr>
          <w:rFonts w:hint="eastAsia" w:eastAsia="仿宋_GB2312"/>
          <w:sz w:val="32"/>
          <w:szCs w:val="32"/>
          <w:lang w:val="en-US" w:eastAsia="zh-CN"/>
        </w:rPr>
        <w:t>用水权确权指导意见</w:t>
      </w:r>
      <w:r>
        <w:rPr>
          <w:rFonts w:hint="eastAsia" w:eastAsia="仿宋_GB2312"/>
          <w:sz w:val="32"/>
          <w:szCs w:val="32"/>
          <w:lang w:eastAsia="zh-CN"/>
        </w:rPr>
        <w:t>》</w:t>
      </w:r>
      <w:r>
        <w:rPr>
          <w:rFonts w:hint="eastAsia" w:eastAsia="仿宋_GB2312"/>
          <w:sz w:val="32"/>
          <w:szCs w:val="32"/>
          <w:lang w:val="en-US" w:eastAsia="zh-CN"/>
        </w:rPr>
        <w:t>规定，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确定我县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确权单元的渠系（管道）和田间水利用系数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分别为干渠0.90、支渠0.87、管道0.95、田间0.85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确权单元灌溉水利用系数水浇地</w:t>
      </w:r>
      <w:r>
        <w:rPr>
          <w:rFonts w:hint="eastAsia" w:eastAsia="仿宋_GB2312"/>
          <w:sz w:val="32"/>
          <w:szCs w:val="32"/>
          <w:lang w:val="en-US" w:eastAsia="zh-CN"/>
        </w:rPr>
        <w:t>畦灌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0.66555、高效节灌0.855。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</w:rPr>
        <w:t>）确权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总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</w:rPr>
        <w:t>量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全县库井灌区确权水量为2499.47万立方米，其中：库灌区确权水量2344.30万立方米、井灌区确权水量为155.17万立方米。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当遇到干旱年份，库灌区无法保障正常灌溉需求时，应启用抗旱应急备用水源取水井，灌溉面积1.85万亩，取水量203.11万立方米。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工业用水确权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</w:rPr>
        <w:t>在公共供水管网覆盖范围内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在公共供水管网覆盖范围内的工业企业21家，其中：在县城公共供水管网覆盖范围内的工业企业10家、农村人饮公共供水管网覆盖范围内的工业企业11家，取水水源全部为宁夏中南部城乡饮水。依据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《宁夏回族自治区有关行业用水定额（修订）》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规定的定额标准和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未涉及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用水定额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类型参考国家及其他省份定额标准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确定确权水量，确权总量为13.66万立方米，其中：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县城公共供水管网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2.86万立方米、农村人饮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公共供水管网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10.80万立方米。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1" w:name="_Hlk74682638"/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</w:rPr>
        <w:t>不在公共供水管网覆盖范围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。</w:t>
      </w:r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不在公共供水管网覆盖范围内的工业企业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9家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全部为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自备水源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且都已取得取水许可证，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依据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《宁夏回族自治区有关行业用水定额（修订）》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规定的定额标准和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取水许可量，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经合理性分析，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确权总量为52.039万立方米，其中：地表水19.899万立方米、地下水32.14万立方米。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（三）确权总量。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工业确权水量为65.699万立方米，其中：地表水33.559万立方米、地下水32.14万立方米。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default" w:ascii="Times New Roman" w:hAnsi="Times New Roman" w:eastAsia="黑体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三、规模化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养殖业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用水权确权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规模化畜禽养殖业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50家，有养殖存栏的50家，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在公共供水管网覆盖范围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取水水源为宁夏中南部城乡饮水，依据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《宁夏回族自治区有关行业用水定额（修订）》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规定的定额标准。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确权水量为26.5479万立方米，其中：地表水25.6354万立方米、地下水0.9125万立方米。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确权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复核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/>
        <w:textAlignment w:val="auto"/>
        <w:rPr>
          <w:rFonts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（一）分行业确权水量。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分行业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确权总量为2591.7169万立方米，其中：农业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2499.47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万立方米、工业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65.699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万立方米、规模化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</w:rPr>
        <w:t>养殖业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26.5479万立方米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/>
        <w:textAlignment w:val="auto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（二）分水源确权水量。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分水源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确权总量为2591.7169万立方米，其中：地表水2403.4944万立方米、地下水188.2225万立方米。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根据《宁夏“十四五”用水权管控指标方案》，分配给我县取水总量指标为5000万立方米（农业3200万立方米、生活1500万立方、工业300万立方米），本次确权取水总量2591.7169万立方米，剩余水量2408.2831万立方米为城乡居民生活和主要产业发展用水。以本次确权水量为基础，依据地表水年度来水量和彭阳县调度计划，按照“丰增枯减”的原则对年度实际用水进行计划管理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ind w:left="3514" w:leftChars="1216" w:hanging="960" w:hangingChars="300"/>
        <w:jc w:val="left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用水权改革专项小组办公室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ZTAyNDA5Yjk4N2U5ZWEwYTAwMTcxMzc4OTljYTAifQ=="/>
  </w:docVars>
  <w:rsids>
    <w:rsidRoot w:val="4BF746AE"/>
    <w:rsid w:val="4BF7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Times New Roman" w:hAnsi="Times New Roman" w:eastAsia="黑体"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solistparagraph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2023-10-09T07:16:00Z</dcterms:created>
  <dc:creator>嘉木</dc:creator>
  <cp:lastModifiedBy>嘉木</cp:lastModifiedBy>
  <dcterms:modified xsi:type="dcterms:W3CDTF">2023-10-09T07:20:34Z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1792CECD4BCC4A3BABD4B479D052A9F0_11</vt:lpwstr>
  </property>
</Properties>
</file>