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40"/>
          <w:tab w:val="left" w:pos="2240"/>
          <w:tab w:val="center" w:pos="7046"/>
        </w:tabs>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彭阳县2016年电子商务进农村综合示范项目</w:t>
      </w:r>
      <w:r>
        <w:rPr>
          <w:rFonts w:hint="eastAsia" w:ascii="方正小标宋简体" w:hAnsi="方正小标宋简体" w:eastAsia="方正小标宋简体" w:cs="方正小标宋简体"/>
          <w:b/>
          <w:bCs/>
          <w:spacing w:val="-20"/>
          <w:sz w:val="36"/>
          <w:szCs w:val="36"/>
          <w:lang w:val="en-US" w:eastAsia="zh-CN"/>
        </w:rPr>
        <w:t>—</w:t>
      </w:r>
      <w:r>
        <w:rPr>
          <w:rFonts w:hint="eastAsia" w:ascii="方正小标宋简体" w:hAnsi="方正小标宋简体" w:eastAsia="方正小标宋简体" w:cs="方正小标宋简体"/>
          <w:i w:val="0"/>
          <w:color w:val="000000"/>
          <w:kern w:val="0"/>
          <w:sz w:val="36"/>
          <w:szCs w:val="36"/>
          <w:u w:val="none"/>
          <w:lang w:val="en-US" w:eastAsia="zh-CN" w:bidi="ar"/>
        </w:rPr>
        <w:t>彭阳县电子商务进农村综合示范项目建设标段项目完成情况及资金支付统计表</w:t>
      </w:r>
    </w:p>
    <w:p>
      <w:pPr>
        <w:keepNext w:val="0"/>
        <w:keepLines w:val="0"/>
        <w:pageBreakBefore w:val="0"/>
        <w:widowControl w:val="0"/>
        <w:tabs>
          <w:tab w:val="left" w:pos="940"/>
          <w:tab w:val="left" w:pos="2240"/>
          <w:tab w:val="center" w:pos="7046"/>
        </w:tabs>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承办企业：陕西畅通网络科技有限公司                                                                       时间：2022年8月19日</w:t>
      </w:r>
    </w:p>
    <w:tbl>
      <w:tblPr>
        <w:tblStyle w:val="8"/>
        <w:tblpPr w:leftFromText="180" w:rightFromText="180" w:vertAnchor="text" w:horzAnchor="page" w:tblpX="427" w:tblpY="306"/>
        <w:tblOverlap w:val="never"/>
        <w:tblW w:w="16050" w:type="dxa"/>
        <w:tblInd w:w="0" w:type="dxa"/>
        <w:shd w:val="clear" w:color="auto" w:fill="auto"/>
        <w:tblLayout w:type="fixed"/>
        <w:tblCellMar>
          <w:top w:w="0" w:type="dxa"/>
          <w:left w:w="108" w:type="dxa"/>
          <w:bottom w:w="0" w:type="dxa"/>
          <w:right w:w="108" w:type="dxa"/>
        </w:tblCellMar>
      </w:tblPr>
      <w:tblGrid>
        <w:gridCol w:w="466"/>
        <w:gridCol w:w="641"/>
        <w:gridCol w:w="2807"/>
        <w:gridCol w:w="857"/>
        <w:gridCol w:w="1"/>
        <w:gridCol w:w="5940"/>
        <w:gridCol w:w="1000"/>
        <w:gridCol w:w="875"/>
        <w:gridCol w:w="838"/>
        <w:gridCol w:w="840"/>
        <w:gridCol w:w="997"/>
        <w:gridCol w:w="788"/>
      </w:tblGrid>
      <w:tr>
        <w:tblPrEx>
          <w:tblCellMar>
            <w:top w:w="0" w:type="dxa"/>
            <w:left w:w="108" w:type="dxa"/>
            <w:bottom w:w="0" w:type="dxa"/>
            <w:right w:w="108" w:type="dxa"/>
          </w:tblCellMar>
        </w:tblPrEx>
        <w:trPr>
          <w:cantSplit/>
          <w:trHeight w:val="228" w:hRule="atLeast"/>
          <w:tblHeader/>
        </w:trPr>
        <w:tc>
          <w:tcPr>
            <w:tcW w:w="466"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序号</w:t>
            </w:r>
          </w:p>
        </w:tc>
        <w:tc>
          <w:tcPr>
            <w:tcW w:w="641" w:type="dxa"/>
            <w:vMerge w:val="restart"/>
            <w:tcBorders>
              <w:top w:val="single" w:color="000000" w:sz="8" w:space="0"/>
              <w:left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kern w:val="0"/>
                <w:sz w:val="18"/>
                <w:szCs w:val="18"/>
                <w:u w:val="none"/>
                <w:lang w:val="en-US" w:eastAsia="zh-CN" w:bidi="ar"/>
              </w:rPr>
            </w:pPr>
            <w:r>
              <w:rPr>
                <w:rFonts w:hint="default" w:ascii="Times New Roman" w:hAnsi="Times New Roman" w:eastAsia="仿宋_GB2312" w:cs="Times New Roman"/>
                <w:b/>
                <w:bCs/>
                <w:i w:val="0"/>
                <w:iCs w:val="0"/>
                <w:color w:val="000000"/>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名称</w:t>
            </w:r>
          </w:p>
        </w:tc>
        <w:tc>
          <w:tcPr>
            <w:tcW w:w="36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cs="Times New Roman" w:eastAsiaTheme="minorEastAsia"/>
                <w:b/>
                <w:bCs/>
                <w:kern w:val="0"/>
                <w:sz w:val="15"/>
                <w:szCs w:val="15"/>
                <w:lang w:eastAsia="zh-CN"/>
              </w:rPr>
            </w:pPr>
            <w:r>
              <w:rPr>
                <w:rFonts w:hint="default" w:ascii="Times New Roman" w:hAnsi="Times New Roman" w:cs="Times New Roman" w:eastAsiaTheme="minorEastAsia"/>
                <w:b/>
                <w:bCs/>
                <w:kern w:val="0"/>
                <w:sz w:val="15"/>
                <w:szCs w:val="15"/>
                <w:lang w:eastAsia="zh-CN"/>
              </w:rPr>
              <w:t>招标</w:t>
            </w:r>
            <w:r>
              <w:rPr>
                <w:rFonts w:hint="default" w:ascii="Times New Roman" w:hAnsi="Times New Roman" w:cs="Times New Roman" w:eastAsiaTheme="minorEastAsia"/>
                <w:b/>
                <w:bCs/>
                <w:kern w:val="0"/>
                <w:sz w:val="15"/>
                <w:szCs w:val="15"/>
              </w:rPr>
              <w:t>服务内容及</w:t>
            </w:r>
            <w:r>
              <w:rPr>
                <w:rFonts w:hint="default" w:ascii="Times New Roman" w:hAnsi="Times New Roman" w:cs="Times New Roman" w:eastAsiaTheme="minorEastAsia"/>
                <w:b/>
                <w:bCs/>
                <w:kern w:val="0"/>
                <w:sz w:val="15"/>
                <w:szCs w:val="15"/>
                <w:lang w:eastAsia="zh-CN"/>
              </w:rPr>
              <w:t>中标价（元）</w:t>
            </w:r>
          </w:p>
        </w:tc>
        <w:tc>
          <w:tcPr>
            <w:tcW w:w="6941" w:type="dxa"/>
            <w:gridSpan w:val="3"/>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b/>
                <w:bCs/>
                <w:kern w:val="0"/>
                <w:sz w:val="15"/>
                <w:szCs w:val="15"/>
                <w:lang w:eastAsia="zh-CN"/>
              </w:rPr>
            </w:pPr>
            <w:r>
              <w:rPr>
                <w:rFonts w:hint="eastAsia" w:ascii="Times New Roman" w:hAnsi="Times New Roman" w:cs="Times New Roman"/>
                <w:b/>
                <w:bCs/>
                <w:kern w:val="0"/>
                <w:sz w:val="15"/>
                <w:szCs w:val="15"/>
                <w:lang w:eastAsia="zh-CN"/>
              </w:rPr>
              <w:t>实际实施</w:t>
            </w:r>
            <w:r>
              <w:rPr>
                <w:rFonts w:hint="default" w:ascii="Times New Roman" w:hAnsi="Times New Roman" w:cs="Times New Roman" w:eastAsiaTheme="minorEastAsia"/>
                <w:b/>
                <w:bCs/>
                <w:kern w:val="0"/>
                <w:sz w:val="15"/>
                <w:szCs w:val="15"/>
                <w:lang w:eastAsia="zh-CN"/>
              </w:rPr>
              <w:t>验收内容及金额（元）</w:t>
            </w:r>
          </w:p>
        </w:tc>
        <w:tc>
          <w:tcPr>
            <w:tcW w:w="1713"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kern w:val="0"/>
                <w:sz w:val="18"/>
                <w:szCs w:val="18"/>
                <w:u w:val="none"/>
                <w:lang w:val="en-US" w:eastAsia="zh-CN" w:bidi="ar"/>
              </w:rPr>
            </w:pPr>
            <w:r>
              <w:rPr>
                <w:rFonts w:hint="eastAsia" w:ascii="Times New Roman" w:hAnsi="Times New Roman" w:cs="Times New Roman"/>
                <w:b/>
                <w:bCs/>
                <w:kern w:val="0"/>
                <w:sz w:val="15"/>
                <w:szCs w:val="15"/>
                <w:lang w:val="en-US" w:eastAsia="zh-CN"/>
              </w:rPr>
              <w:t>资金支付</w:t>
            </w:r>
            <w:r>
              <w:rPr>
                <w:rFonts w:hint="default" w:ascii="Times New Roman" w:hAnsi="Times New Roman" w:cs="Times New Roman" w:eastAsiaTheme="minorEastAsia"/>
                <w:b/>
                <w:bCs/>
                <w:kern w:val="0"/>
                <w:sz w:val="15"/>
                <w:szCs w:val="15"/>
                <w:lang w:val="en-US" w:eastAsia="zh-CN"/>
              </w:rPr>
              <w:t>进度</w:t>
            </w:r>
            <w:r>
              <w:rPr>
                <w:rFonts w:hint="default" w:ascii="Times New Roman" w:hAnsi="Times New Roman" w:cs="Times New Roman" w:eastAsiaTheme="minorEastAsia"/>
                <w:b/>
                <w:bCs/>
                <w:kern w:val="0"/>
                <w:sz w:val="15"/>
                <w:szCs w:val="15"/>
                <w:lang w:eastAsia="zh-CN"/>
              </w:rPr>
              <w:t>（元）</w:t>
            </w:r>
          </w:p>
        </w:tc>
        <w:tc>
          <w:tcPr>
            <w:tcW w:w="2625" w:type="dxa"/>
            <w:gridSpan w:val="3"/>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eastAsia" w:ascii="Times New Roman" w:hAnsi="Times New Roman" w:eastAsia="仿宋_GB2312" w:cs="Times New Roman"/>
                <w:b/>
                <w:bCs/>
                <w:i w:val="0"/>
                <w:iCs w:val="0"/>
                <w:color w:val="000000"/>
                <w:kern w:val="0"/>
                <w:sz w:val="18"/>
                <w:szCs w:val="18"/>
                <w:u w:val="none"/>
                <w:lang w:val="en-US" w:eastAsia="zh-CN" w:bidi="ar"/>
              </w:rPr>
              <w:t>本次拟支付金额（元）</w:t>
            </w:r>
          </w:p>
        </w:tc>
      </w:tr>
      <w:tr>
        <w:tblPrEx>
          <w:shd w:val="clear" w:color="auto" w:fill="auto"/>
        </w:tblPrEx>
        <w:trPr>
          <w:cantSplit/>
          <w:trHeight w:val="442" w:hRule="atLeast"/>
          <w:tblHeader/>
        </w:trPr>
        <w:tc>
          <w:tcPr>
            <w:tcW w:w="466" w:type="dxa"/>
            <w:vMerge w:val="continue"/>
            <w:tcBorders>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rPr>
            </w:pPr>
          </w:p>
        </w:tc>
        <w:tc>
          <w:tcPr>
            <w:tcW w:w="641"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rPr>
            </w:pP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lang w:eastAsia="zh-CN"/>
              </w:rPr>
            </w:pPr>
            <w:r>
              <w:rPr>
                <w:rFonts w:hint="default" w:ascii="Times New Roman" w:hAnsi="Times New Roman" w:eastAsia="仿宋_GB2312" w:cs="Times New Roman"/>
                <w:b/>
                <w:bCs/>
                <w:i w:val="0"/>
                <w:iCs w:val="0"/>
                <w:color w:val="000000"/>
                <w:sz w:val="18"/>
                <w:szCs w:val="18"/>
                <w:u w:val="none"/>
                <w:lang w:eastAsia="zh-CN"/>
              </w:rPr>
              <w:t>内容</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lang w:eastAsia="zh-CN"/>
              </w:rPr>
            </w:pPr>
            <w:r>
              <w:rPr>
                <w:rFonts w:hint="default" w:ascii="Times New Roman" w:hAnsi="Times New Roman" w:eastAsia="仿宋_GB2312" w:cs="Times New Roman"/>
                <w:b/>
                <w:bCs/>
                <w:i w:val="0"/>
                <w:iCs w:val="0"/>
                <w:color w:val="000000"/>
                <w:sz w:val="18"/>
                <w:szCs w:val="18"/>
                <w:u w:val="none"/>
                <w:lang w:eastAsia="zh-CN"/>
              </w:rPr>
              <w:t>中标价</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lang w:eastAsia="zh-CN"/>
              </w:rPr>
            </w:pPr>
            <w:r>
              <w:rPr>
                <w:rFonts w:hint="default" w:ascii="Times New Roman" w:hAnsi="Times New Roman" w:eastAsia="仿宋_GB2312" w:cs="Times New Roman"/>
                <w:b/>
                <w:bCs/>
                <w:i w:val="0"/>
                <w:iCs w:val="0"/>
                <w:color w:val="000000"/>
                <w:sz w:val="18"/>
                <w:szCs w:val="18"/>
                <w:u w:val="none"/>
                <w:lang w:eastAsia="zh-CN"/>
              </w:rPr>
              <w:t>内容</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eastAsiaTheme="minorEastAsia"/>
                <w:b/>
                <w:bCs/>
                <w:kern w:val="0"/>
                <w:sz w:val="15"/>
                <w:szCs w:val="15"/>
                <w:lang w:val="en-US" w:eastAsia="zh-CN"/>
              </w:rPr>
            </w:pPr>
            <w:r>
              <w:rPr>
                <w:rFonts w:hint="eastAsia" w:ascii="Times New Roman" w:hAnsi="Times New Roman" w:cs="Times New Roman"/>
                <w:b/>
                <w:bCs/>
                <w:kern w:val="0"/>
                <w:sz w:val="15"/>
                <w:szCs w:val="15"/>
                <w:lang w:val="en-US" w:eastAsia="zh-CN"/>
              </w:rPr>
              <w:t>验收通过金额</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sz w:val="18"/>
                <w:szCs w:val="18"/>
                <w:vertAlign w:val="baseline"/>
                <w:lang w:val="en-US" w:eastAsia="zh-CN"/>
              </w:rPr>
            </w:pPr>
            <w:r>
              <w:rPr>
                <w:rFonts w:hint="eastAsia" w:ascii="Times New Roman" w:hAnsi="Times New Roman" w:eastAsia="仿宋_GB2312" w:cs="Times New Roman"/>
                <w:b/>
                <w:bCs/>
                <w:sz w:val="18"/>
                <w:szCs w:val="18"/>
                <w:vertAlign w:val="baseline"/>
                <w:lang w:val="en-US" w:eastAsia="zh-CN"/>
              </w:rPr>
              <w:t>已支付</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eastAsia" w:ascii="Times New Roman" w:hAnsi="Times New Roman" w:eastAsia="仿宋_GB2312" w:cs="Times New Roman"/>
                <w:b/>
                <w:bCs/>
                <w:i w:val="0"/>
                <w:iCs w:val="0"/>
                <w:color w:val="000000"/>
                <w:sz w:val="18"/>
                <w:szCs w:val="18"/>
                <w:u w:val="none"/>
                <w:lang w:val="en-US" w:eastAsia="zh-CN"/>
              </w:rPr>
              <w:t>未支付</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b/>
                <w:bCs/>
                <w:i w:val="0"/>
                <w:iCs w:val="0"/>
                <w:color w:val="000000"/>
                <w:sz w:val="18"/>
                <w:szCs w:val="18"/>
                <w:u w:val="none"/>
                <w:lang w:val="en-US" w:eastAsia="zh-CN"/>
              </w:rPr>
            </w:pPr>
            <w:r>
              <w:rPr>
                <w:rFonts w:hint="eastAsia" w:ascii="Times New Roman" w:hAnsi="Times New Roman" w:eastAsia="仿宋_GB2312" w:cs="Times New Roman"/>
                <w:b/>
                <w:bCs/>
                <w:i w:val="0"/>
                <w:iCs w:val="0"/>
                <w:color w:val="000000"/>
                <w:sz w:val="18"/>
                <w:szCs w:val="18"/>
                <w:u w:val="none"/>
                <w:lang w:eastAsia="zh-CN"/>
              </w:rPr>
              <w:t>金额</w:t>
            </w:r>
          </w:p>
        </w:tc>
        <w:tc>
          <w:tcPr>
            <w:tcW w:w="997" w:type="dxa"/>
            <w:tcBorders>
              <w:left w:val="nil"/>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b/>
                <w:bCs/>
                <w:i w:val="0"/>
                <w:iCs w:val="0"/>
                <w:color w:val="000000"/>
                <w:sz w:val="18"/>
                <w:szCs w:val="18"/>
                <w:u w:val="none"/>
                <w:lang w:eastAsia="zh-CN"/>
              </w:rPr>
            </w:pPr>
            <w:r>
              <w:rPr>
                <w:rFonts w:hint="eastAsia" w:ascii="Times New Roman" w:hAnsi="Times New Roman" w:eastAsia="仿宋_GB2312" w:cs="Times New Roman"/>
                <w:b/>
                <w:bCs/>
                <w:i w:val="0"/>
                <w:iCs w:val="0"/>
                <w:color w:val="000000"/>
                <w:sz w:val="18"/>
                <w:szCs w:val="18"/>
                <w:u w:val="none"/>
                <w:lang w:eastAsia="zh-CN"/>
              </w:rPr>
              <w:t>总支付进度</w:t>
            </w:r>
          </w:p>
        </w:tc>
        <w:tc>
          <w:tcPr>
            <w:tcW w:w="788" w:type="dxa"/>
            <w:tcBorders>
              <w:left w:val="nil"/>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i w:val="0"/>
                <w:iCs w:val="0"/>
                <w:color w:val="000000"/>
                <w:sz w:val="18"/>
                <w:szCs w:val="18"/>
                <w:u w:val="none"/>
              </w:rPr>
            </w:pPr>
            <w:r>
              <w:rPr>
                <w:rFonts w:hint="eastAsia" w:ascii="Times New Roman" w:hAnsi="Times New Roman" w:eastAsia="仿宋_GB2312" w:cs="Times New Roman"/>
                <w:b/>
                <w:bCs/>
                <w:i w:val="0"/>
                <w:iCs w:val="0"/>
                <w:color w:val="000000"/>
                <w:spacing w:val="-20"/>
                <w:sz w:val="18"/>
                <w:szCs w:val="18"/>
                <w:u w:val="none"/>
                <w:lang w:eastAsia="zh-CN"/>
              </w:rPr>
              <w:t>剩余未支付金额</w:t>
            </w:r>
          </w:p>
        </w:tc>
      </w:tr>
      <w:tr>
        <w:tblPrEx>
          <w:shd w:val="clear" w:color="auto" w:fill="auto"/>
          <w:tblCellMar>
            <w:top w:w="0" w:type="dxa"/>
            <w:left w:w="108" w:type="dxa"/>
            <w:bottom w:w="0" w:type="dxa"/>
            <w:right w:w="108" w:type="dxa"/>
          </w:tblCellMar>
        </w:tblPrEx>
        <w:trPr>
          <w:cantSplit/>
          <w:trHeight w:val="915"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农村电商供应链体系建设</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指导15家农特产品规模化种养殖（红梅杏种植基地100亩以上、生态鸡养殖10000只以上、小杂粮种植基地500亩以上、中华蜂100箱以上，彭阳水果蔬菜或牛羊肉等其他农特产品根据地域发展实际达到一定规模）的经营主体，进行互联网化升级改造，建立电商供应链体系，电商销售额达到产品总销售额50%以上，每家带动贫困户10 户以上。总销售额8000万以上。</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1875000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w:t>
            </w:r>
            <w:r>
              <w:rPr>
                <w:rFonts w:hint="eastAsia" w:ascii="Times New Roman" w:hAnsi="Times New Roman" w:eastAsia="仿宋_GB2312" w:cs="Times New Roman"/>
                <w:i w:val="0"/>
                <w:iCs w:val="0"/>
                <w:color w:val="000000"/>
                <w:kern w:val="0"/>
                <w:sz w:val="18"/>
                <w:szCs w:val="18"/>
                <w:u w:val="none"/>
                <w:lang w:val="en-US" w:eastAsia="zh-CN" w:bidi="ar"/>
              </w:rPr>
              <w:t>指导</w:t>
            </w:r>
            <w:r>
              <w:rPr>
                <w:rFonts w:hint="default" w:ascii="Times New Roman" w:hAnsi="Times New Roman" w:eastAsia="仿宋_GB2312" w:cs="Times New Roman"/>
                <w:i w:val="0"/>
                <w:iCs w:val="0"/>
                <w:color w:val="000000"/>
                <w:kern w:val="0"/>
                <w:sz w:val="18"/>
                <w:szCs w:val="18"/>
                <w:u w:val="none"/>
                <w:lang w:val="en-US" w:eastAsia="zh-CN" w:bidi="ar"/>
              </w:rPr>
              <w:t>彭阳县林果发展有限公司、彭阳县益斌园农畜综合开发有限责任公司、宁夏西部游礼农业发展有限公司、宁夏北国蜜语科技发展有限公司、宁夏云雾山果品开发有限责任公司等15家电商标杆企业开设网店，为企业提供运营孵化服务，制作详情页主图等；2.指导打造辣椒、艾草、红梅杏、中华蜂、小杂粮、生态鸡种养殖基地；3.为15家电商企业每家培训两名运营人员；4.为15家企业安装溯源摄像头，建立溯源追溯系统；5.引导15家企业带动150贫困户增收；6.举办线上线下活动：2019年6月1日举办彭阳县月子鸡蛋网销售上行活动竞赛、2019年7月13日举办“梅好七月，杏福有你”红梅杏开园采摘节、2019年10月15日举办彭阳县土豆网销上行销售月活动、2020年5月1日-18日组织举办红梅杏网销售上行销售活动”、2020年10月16日举办东昂苹果采摘节线下展销活动。通过运营孵化，展会，互联网升级等方式带动企业完成年销售8000万元。</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1875000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8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cs="Times New Roman"/>
                <w:sz w:val="18"/>
                <w:szCs w:val="18"/>
                <w:vertAlign w:val="baseline"/>
                <w:lang w:val="en-US" w:eastAsia="zh-CN"/>
              </w:rPr>
              <w:t>46004060.00</w:t>
            </w:r>
          </w:p>
        </w:tc>
        <w:tc>
          <w:tcPr>
            <w:tcW w:w="83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193940.00</w:t>
            </w:r>
          </w:p>
        </w:tc>
        <w:tc>
          <w:tcPr>
            <w:tcW w:w="8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193940.00</w:t>
            </w:r>
          </w:p>
        </w:tc>
        <w:tc>
          <w:tcPr>
            <w:tcW w:w="9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4798000.00（100%）</w:t>
            </w:r>
          </w:p>
        </w:tc>
        <w:tc>
          <w:tcPr>
            <w:tcW w:w="788" w:type="dxa"/>
            <w:vMerge w:val="restart"/>
            <w:tcBorders>
              <w:top w:val="single" w:color="auto" w:sz="4" w:space="0"/>
              <w:left w:val="single" w:color="auto" w:sz="4" w:space="0"/>
              <w:right w:val="single" w:color="auto" w:sz="4" w:space="0"/>
            </w:tcBorders>
            <w:shd w:val="clear" w:color="auto" w:fill="auto"/>
            <w:vAlign w:val="center"/>
          </w:tcPr>
          <w:p>
            <w:pPr>
              <w:pStyle w:val="2"/>
              <w:pageBreakBefore w:val="0"/>
              <w:kinsoku/>
              <w:wordWrap/>
              <w:overflowPunct/>
              <w:topLinePunct w:val="0"/>
              <w:autoSpaceDE/>
              <w:autoSpaceDN/>
              <w:bidi w:val="0"/>
              <w:adjustRightInd/>
              <w:snapToGrid/>
              <w:spacing w:before="0"/>
              <w:jc w:val="center"/>
              <w:rPr>
                <w:rFonts w:hint="default"/>
                <w:lang w:val="en-US" w:eastAsia="zh-CN"/>
              </w:rPr>
            </w:pPr>
            <w:r>
              <w:rPr>
                <w:rFonts w:hint="eastAsia" w:ascii="Times New Roman" w:hAnsi="Times New Roman" w:eastAsia="仿宋_GB2312" w:cs="Times New Roman"/>
                <w:i w:val="0"/>
                <w:iCs w:val="0"/>
                <w:color w:val="000000"/>
                <w:kern w:val="0"/>
                <w:sz w:val="18"/>
                <w:szCs w:val="18"/>
                <w:u w:val="none"/>
                <w:lang w:val="en-US" w:eastAsia="zh-CN" w:bidi="ar"/>
              </w:rPr>
              <w:t>0</w:t>
            </w:r>
          </w:p>
        </w:tc>
      </w:tr>
      <w:tr>
        <w:tblPrEx>
          <w:shd w:val="clear" w:color="auto" w:fill="auto"/>
        </w:tblPrEx>
        <w:trPr>
          <w:cantSplit/>
          <w:trHeight w:val="615"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农特产品网货打造</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以县域公共品牌为基础，打造5款（彭阳红梅杏、彭阳水果蔬菜或牛羊肉、彭阳土蜂蜜、彭阳生态鸡、彭阳小杂粮等）电商产品，统一进行包装设计、品牌注册、应用推广等服务，每类产品物料不低于10000套（包装箱、内部包装袋等）共计50000套</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630000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为三泰科技设计小米商标“时光稻留”品牌、为益斌园农畜综合开发有限公司设计月子鸡“鸡遇良缘”“蛋心诚意”、为途途布鲁电子商务设计注册“杏走天下”商标、为林果有限公司设计注册“浓情蜜意”商标；2.印刷制作黄芪罐子20000套、印刷制作红梅杏包装箱2000、印刷制作月子鸡，月子蛋包装箱15000套、印刷设计制作土豆包装箱15000套。</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630000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cantSplit/>
          <w:trHeight w:val="635"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网货标准化生产服务</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指导实施网货标准化生产。帮助指导企业进行标准化生产，协助起草不同行业企业标准10个，并得到县级以上市监部门批准认可。</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为康沟兴联制定“红皮马铃薯”</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虎狮酒业制定“虎狮黄酒”</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拓磊电子制定“无抗生态鸡”</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萧关情沙棘种植制定“代用茶”</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嘉庆电子商务制定“辣椒”</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万升实业制定“朝那鸡”</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林果</w:t>
            </w:r>
            <w:r>
              <w:rPr>
                <w:rFonts w:hint="eastAsia" w:ascii="Times New Roman" w:hAnsi="Times New Roman" w:eastAsia="仿宋_GB2312" w:cs="Times New Roman"/>
                <w:i w:val="0"/>
                <w:iCs w:val="0"/>
                <w:color w:val="000000"/>
                <w:kern w:val="0"/>
                <w:sz w:val="18"/>
                <w:szCs w:val="18"/>
                <w:u w:val="none"/>
                <w:lang w:val="en-US" w:eastAsia="zh-CN" w:bidi="ar"/>
              </w:rPr>
              <w:t>发展有限公司</w:t>
            </w:r>
            <w:r>
              <w:rPr>
                <w:rFonts w:hint="default" w:ascii="Times New Roman" w:hAnsi="Times New Roman" w:eastAsia="仿宋_GB2312" w:cs="Times New Roman"/>
                <w:i w:val="0"/>
                <w:iCs w:val="0"/>
                <w:color w:val="000000"/>
                <w:kern w:val="0"/>
                <w:sz w:val="18"/>
                <w:szCs w:val="18"/>
                <w:u w:val="none"/>
                <w:lang w:val="en-US" w:eastAsia="zh-CN" w:bidi="ar"/>
              </w:rPr>
              <w:t>制定“彭阳红梅杏”</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利康药业制定“黄芪”</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三泰科技制定“小杂粮”</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益斌园制定“月子鸡蛋”</w:t>
            </w:r>
            <w:r>
              <w:rPr>
                <w:rFonts w:hint="eastAsia" w:ascii="Times New Roman" w:hAnsi="Times New Roman" w:eastAsia="仿宋_GB2312" w:cs="Times New Roman"/>
                <w:i w:val="0"/>
                <w:iCs w:val="0"/>
                <w:color w:val="000000"/>
                <w:kern w:val="0"/>
                <w:sz w:val="18"/>
                <w:szCs w:val="18"/>
                <w:u w:val="none"/>
                <w:lang w:val="en-US" w:eastAsia="zh-CN" w:bidi="ar"/>
              </w:rPr>
              <w:t>等10个</w:t>
            </w:r>
            <w:r>
              <w:rPr>
                <w:rFonts w:hint="default" w:ascii="Times New Roman" w:hAnsi="Times New Roman" w:eastAsia="仿宋_GB2312" w:cs="Times New Roman"/>
                <w:i w:val="0"/>
                <w:iCs w:val="0"/>
                <w:color w:val="000000"/>
                <w:kern w:val="0"/>
                <w:sz w:val="18"/>
                <w:szCs w:val="18"/>
                <w:u w:val="none"/>
                <w:lang w:val="en-US" w:eastAsia="zh-CN" w:bidi="ar"/>
              </w:rPr>
              <w:t>企业标准</w:t>
            </w:r>
            <w:r>
              <w:rPr>
                <w:rFonts w:hint="eastAsia" w:ascii="Times New Roman" w:hAnsi="Times New Roman" w:eastAsia="仿宋_GB2312" w:cs="Times New Roman"/>
                <w:i w:val="0"/>
                <w:iCs w:val="0"/>
                <w:color w:val="000000"/>
                <w:kern w:val="0"/>
                <w:sz w:val="18"/>
                <w:szCs w:val="18"/>
                <w:u w:val="none"/>
                <w:lang w:val="en-US" w:eastAsia="zh-CN" w:bidi="ar"/>
              </w:rPr>
              <w:t>，全部</w:t>
            </w:r>
            <w:r>
              <w:rPr>
                <w:rFonts w:hint="default" w:ascii="Times New Roman" w:hAnsi="Times New Roman" w:eastAsia="仿宋_GB2312" w:cs="Times New Roman"/>
                <w:i w:val="0"/>
                <w:iCs w:val="0"/>
                <w:color w:val="000000"/>
                <w:kern w:val="0"/>
                <w:sz w:val="18"/>
                <w:szCs w:val="18"/>
                <w:u w:val="none"/>
                <w:lang w:val="en-US" w:eastAsia="zh-CN" w:bidi="ar"/>
              </w:rPr>
              <w:t>通过国家级</w:t>
            </w:r>
            <w:r>
              <w:rPr>
                <w:rFonts w:hint="eastAsia" w:ascii="Times New Roman" w:hAnsi="Times New Roman" w:eastAsia="仿宋_GB2312" w:cs="Times New Roman"/>
                <w:i w:val="0"/>
                <w:iCs w:val="0"/>
                <w:color w:val="000000"/>
                <w:kern w:val="0"/>
                <w:sz w:val="18"/>
                <w:szCs w:val="18"/>
                <w:u w:val="none"/>
                <w:lang w:val="en-US" w:eastAsia="zh-CN" w:bidi="ar"/>
              </w:rPr>
              <w:t>批准认可</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PrEx>
        <w:trPr>
          <w:cantSplit/>
          <w:trHeight w:val="1400"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 w:cs="Times New Roman"/>
                <w:sz w:val="18"/>
                <w:szCs w:val="18"/>
                <w:lang w:val="en-US" w:eastAsia="zh-CN"/>
              </w:rPr>
              <w:t>农特产品资源库建设</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对彭阳特色产品（红梅杏、生态鸡或土鸡蛋、小杂粮、牛肉或羊肉、果脯）进行统一拍照，将产品图片，设计图片等网销宣传推广资源整理入库，形成公共资源服务库，供电商创业者使用。</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300000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1.对彭阳县小米、牛羊肉、马铃薯、月子蛋、果脯、黄芪、红梅杏、手工醋、梦得福、添龄黄酒等20余款产品拍摄照片2.对农产品进行图片主图的设计制作共计1000余张；3.</w:t>
            </w:r>
            <w:r>
              <w:rPr>
                <w:rFonts w:hint="eastAsia" w:ascii="Times New Roman" w:hAnsi="Times New Roman" w:eastAsia="仿宋_GB2312" w:cs="Times New Roman"/>
                <w:i w:val="0"/>
                <w:iCs w:val="0"/>
                <w:color w:val="000000"/>
                <w:kern w:val="0"/>
                <w:sz w:val="18"/>
                <w:szCs w:val="18"/>
                <w:u w:val="none"/>
                <w:lang w:val="en-US" w:eastAsia="zh-CN" w:bidi="ar"/>
              </w:rPr>
              <w:t>建立了彭阳农特产品</w:t>
            </w:r>
            <w:r>
              <w:rPr>
                <w:rFonts w:hint="default" w:ascii="Times New Roman" w:hAnsi="Times New Roman" w:eastAsia="仿宋_GB2312" w:cs="Times New Roman"/>
                <w:i w:val="0"/>
                <w:iCs w:val="0"/>
                <w:color w:val="000000"/>
                <w:kern w:val="0"/>
                <w:sz w:val="18"/>
                <w:szCs w:val="18"/>
                <w:u w:val="none"/>
                <w:lang w:val="en-US" w:eastAsia="zh-CN" w:bidi="ar"/>
              </w:rPr>
              <w:t>图片资源库</w:t>
            </w:r>
            <w:r>
              <w:rPr>
                <w:rFonts w:hint="eastAsia" w:ascii="Times New Roman" w:hAnsi="Times New Roman" w:eastAsia="仿宋_GB2312" w:cs="Times New Roman"/>
                <w:i w:val="0"/>
                <w:iCs w:val="0"/>
                <w:color w:val="000000"/>
                <w:kern w:val="0"/>
                <w:sz w:val="18"/>
                <w:szCs w:val="18"/>
                <w:u w:val="none"/>
                <w:lang w:val="en-US" w:eastAsia="zh-CN" w:bidi="ar"/>
              </w:rPr>
              <w:t>，免费</w:t>
            </w:r>
            <w:r>
              <w:rPr>
                <w:rFonts w:hint="default" w:ascii="Times New Roman" w:hAnsi="Times New Roman" w:eastAsia="仿宋_GB2312" w:cs="Times New Roman"/>
                <w:i w:val="0"/>
                <w:iCs w:val="0"/>
                <w:color w:val="000000"/>
                <w:kern w:val="0"/>
                <w:sz w:val="18"/>
                <w:szCs w:val="18"/>
                <w:u w:val="none"/>
                <w:lang w:val="en-US" w:eastAsia="zh-CN" w:bidi="ar"/>
              </w:rPr>
              <w:t>供创业者使用。</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300000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cantSplit/>
          <w:trHeight w:val="451"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创建示范服务中心</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完善电商公共服务职能，重点在农产品检测、  品牌认证、农产品营销、金融服务等方面进行升级完善培育和创新电商模式，培育孵化新型电商创业公司，如直播、互联网服务、云计算大数据等，使电商创业呈现多元化，获得区级示范公共服务中心。</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265000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w:t>
            </w:r>
            <w:r>
              <w:rPr>
                <w:rFonts w:hint="eastAsia" w:ascii="Times New Roman" w:hAnsi="Times New Roman" w:eastAsia="仿宋_GB2312" w:cs="Times New Roman"/>
                <w:i w:val="0"/>
                <w:iCs w:val="0"/>
                <w:color w:val="000000"/>
                <w:kern w:val="0"/>
                <w:sz w:val="18"/>
                <w:szCs w:val="18"/>
                <w:u w:val="none"/>
                <w:lang w:val="en-US" w:eastAsia="zh-CN" w:bidi="ar"/>
              </w:rPr>
              <w:t>购买一套</w:t>
            </w:r>
            <w:r>
              <w:rPr>
                <w:rFonts w:hint="default" w:ascii="Times New Roman" w:hAnsi="Times New Roman" w:eastAsia="仿宋_GB2312" w:cs="Times New Roman"/>
                <w:i w:val="0"/>
                <w:iCs w:val="0"/>
                <w:color w:val="000000"/>
                <w:kern w:val="0"/>
                <w:sz w:val="18"/>
                <w:szCs w:val="18"/>
                <w:u w:val="none"/>
                <w:lang w:val="en-US" w:eastAsia="zh-CN" w:bidi="ar"/>
              </w:rPr>
              <w:t>农产品检测设备；2.对服务中心进行升级，购买干湿两用食品真空封口机抽真空机1台、电子计数秤2台、半自动打包机捆包机1台、彩色打印复印一体机1台、多功能封罐机1台，抛光机1台、帐篷10个</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提升公共服务能力</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3.引进培育宁夏唐人企业管理咨询有限公司入驻服务中心</w:t>
            </w:r>
            <w:r>
              <w:rPr>
                <w:rFonts w:hint="eastAsia" w:ascii="Times New Roman" w:hAnsi="Times New Roman" w:eastAsia="仿宋_GB2312" w:cs="Times New Roman"/>
                <w:i w:val="0"/>
                <w:iCs w:val="0"/>
                <w:color w:val="000000"/>
                <w:kern w:val="0"/>
                <w:sz w:val="18"/>
                <w:szCs w:val="18"/>
                <w:u w:val="none"/>
                <w:lang w:val="en-US" w:eastAsia="zh-CN" w:bidi="ar"/>
              </w:rPr>
              <w:t>，公司经营资</w:t>
            </w:r>
            <w:r>
              <w:rPr>
                <w:rFonts w:hint="default" w:ascii="Times New Roman" w:hAnsi="Times New Roman" w:eastAsia="仿宋_GB2312" w:cs="Times New Roman"/>
                <w:i w:val="0"/>
                <w:iCs w:val="0"/>
                <w:color w:val="000000"/>
                <w:kern w:val="0"/>
                <w:sz w:val="18"/>
                <w:szCs w:val="18"/>
                <w:u w:val="none"/>
                <w:lang w:val="en-US" w:eastAsia="zh-CN" w:bidi="ar"/>
              </w:rPr>
              <w:t>料编写申报、知识产权代理</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电商咨询服务、电商平台开发、电商培训服务、自媒体运营、广告传媒、代理记账业务</w:t>
            </w:r>
            <w:r>
              <w:rPr>
                <w:rFonts w:hint="eastAsia" w:ascii="Times New Roman" w:hAnsi="Times New Roman" w:eastAsia="仿宋_GB2312" w:cs="Times New Roman"/>
                <w:i w:val="0"/>
                <w:iCs w:val="0"/>
                <w:color w:val="000000"/>
                <w:kern w:val="0"/>
                <w:sz w:val="18"/>
                <w:szCs w:val="18"/>
                <w:u w:val="none"/>
                <w:lang w:val="en-US" w:eastAsia="zh-CN" w:bidi="ar"/>
              </w:rPr>
              <w:t>等业务，实现服务中心功能多元化。</w:t>
            </w:r>
            <w:r>
              <w:rPr>
                <w:rFonts w:hint="default" w:ascii="Times New Roman" w:hAnsi="Times New Roman" w:eastAsia="仿宋_GB2312" w:cs="Times New Roman"/>
                <w:i w:val="0"/>
                <w:iCs w:val="0"/>
                <w:color w:val="000000"/>
                <w:kern w:val="0"/>
                <w:sz w:val="18"/>
                <w:szCs w:val="18"/>
                <w:u w:val="none"/>
                <w:lang w:val="en-US" w:eastAsia="zh-CN" w:bidi="ar"/>
              </w:rPr>
              <w:t>4.2019年9</w:t>
            </w:r>
            <w:r>
              <w:rPr>
                <w:rFonts w:hint="eastAsia" w:ascii="Times New Roman" w:hAnsi="Times New Roman" w:eastAsia="仿宋_GB2312" w:cs="Times New Roman"/>
                <w:i w:val="0"/>
                <w:iCs w:val="0"/>
                <w:color w:val="000000"/>
                <w:kern w:val="0"/>
                <w:sz w:val="18"/>
                <w:szCs w:val="18"/>
                <w:u w:val="none"/>
                <w:lang w:val="en-US" w:eastAsia="zh-CN" w:bidi="ar"/>
              </w:rPr>
              <w:t>月9日开展组织</w:t>
            </w:r>
            <w:r>
              <w:rPr>
                <w:rFonts w:hint="default" w:ascii="Times New Roman" w:hAnsi="Times New Roman" w:eastAsia="仿宋_GB2312" w:cs="Times New Roman"/>
                <w:i w:val="0"/>
                <w:iCs w:val="0"/>
                <w:color w:val="000000"/>
                <w:kern w:val="0"/>
                <w:sz w:val="18"/>
                <w:szCs w:val="18"/>
                <w:u w:val="none"/>
                <w:lang w:val="en-US" w:eastAsia="zh-CN" w:bidi="ar"/>
              </w:rPr>
              <w:t>土豆销售活动，2019年8月20日举办彭阳县宣传渠道讲解，参加13人。2019年8月26日，举办彭阳县沙龙暨新媒体运营交流活动，参加27人开展运营孵化培训</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5</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对服务中心</w:t>
            </w:r>
            <w:r>
              <w:rPr>
                <w:rFonts w:hint="eastAsia" w:ascii="Times New Roman" w:hAnsi="Times New Roman" w:eastAsia="仿宋_GB2312" w:cs="Times New Roman"/>
                <w:i w:val="0"/>
                <w:iCs w:val="0"/>
                <w:color w:val="000000"/>
                <w:kern w:val="0"/>
                <w:sz w:val="18"/>
                <w:szCs w:val="18"/>
                <w:u w:val="none"/>
                <w:lang w:val="en-US" w:eastAsia="zh-CN" w:bidi="ar"/>
              </w:rPr>
              <w:t>地面、墙面、下水进行</w:t>
            </w:r>
            <w:r>
              <w:rPr>
                <w:rFonts w:hint="default" w:ascii="Times New Roman" w:hAnsi="Times New Roman" w:eastAsia="仿宋_GB2312" w:cs="Times New Roman"/>
                <w:i w:val="0"/>
                <w:iCs w:val="0"/>
                <w:color w:val="000000"/>
                <w:kern w:val="0"/>
                <w:sz w:val="18"/>
                <w:szCs w:val="18"/>
                <w:u w:val="none"/>
                <w:lang w:val="en-US" w:eastAsia="zh-CN" w:bidi="ar"/>
              </w:rPr>
              <w:t>维修</w:t>
            </w:r>
            <w:r>
              <w:rPr>
                <w:rFonts w:hint="eastAsia" w:ascii="Times New Roman" w:hAnsi="Times New Roman" w:eastAsia="仿宋_GB2312" w:cs="Times New Roman"/>
                <w:i w:val="0"/>
                <w:iCs w:val="0"/>
                <w:color w:val="000000"/>
                <w:kern w:val="0"/>
                <w:sz w:val="18"/>
                <w:szCs w:val="18"/>
                <w:u w:val="none"/>
                <w:lang w:val="en-US" w:eastAsia="zh-CN" w:bidi="ar"/>
              </w:rPr>
              <w:t>及维护</w:t>
            </w: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6.公共服务中心获得自治区级电商直播基地。</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65</w:t>
            </w:r>
            <w:r>
              <w:rPr>
                <w:rFonts w:hint="default" w:ascii="Times New Roman" w:hAnsi="Times New Roman" w:eastAsia="仿宋_GB2312" w:cs="Times New Roman"/>
                <w:i w:val="0"/>
                <w:iCs w:val="0"/>
                <w:color w:val="000000"/>
                <w:kern w:val="0"/>
                <w:sz w:val="18"/>
                <w:szCs w:val="18"/>
                <w:u w:val="none"/>
                <w:lang w:val="en-US" w:eastAsia="zh-CN" w:bidi="ar"/>
              </w:rPr>
              <w:t>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PrEx>
        <w:trPr>
          <w:cantSplit/>
          <w:trHeight w:val="451"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6</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提高公共服务能力</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将电商扶贫、电商物流、电商大数据等资源整合到电商公共服务系统平台，实现数据统计、物流查询、信息共享、会员管理等功能。通过县级电商公共服务运营中心的指导、培训，增加服务站网络销售量，为每个服务站开设网店，植入农资代购、信息咨询、物流配送等更多的盈利模式。加强服务站点与电商公共服务中心、电商孵化园的联动机制，实现信息共享、数据上报和远程指导功能。</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1.开发建设电商物流系统、村级服务系统；2.将物料体统与村级服务站系统整合到电商公共服务中心系统中实现代买代卖、信息查询、物流查询、政务信息、招商信息等功能；3</w:t>
            </w:r>
            <w:r>
              <w:rPr>
                <w:rFonts w:hint="eastAsia" w:ascii="Times New Roman" w:hAnsi="Times New Roman" w:eastAsia="仿宋_GB2312" w:cs="Times New Roman"/>
                <w:i w:val="0"/>
                <w:iCs w:val="0"/>
                <w:color w:val="000000"/>
                <w:kern w:val="0"/>
                <w:sz w:val="18"/>
                <w:szCs w:val="18"/>
                <w:u w:val="none"/>
                <w:lang w:val="en-US" w:eastAsia="zh-CN" w:bidi="ar"/>
              </w:rPr>
              <w:t>.服务中心</w:t>
            </w:r>
            <w:r>
              <w:rPr>
                <w:rFonts w:hint="default" w:ascii="Times New Roman" w:hAnsi="Times New Roman" w:eastAsia="仿宋_GB2312" w:cs="Times New Roman"/>
                <w:i w:val="0"/>
                <w:iCs w:val="0"/>
                <w:color w:val="000000"/>
                <w:kern w:val="0"/>
                <w:sz w:val="18"/>
                <w:szCs w:val="18"/>
                <w:u w:val="none"/>
                <w:lang w:val="en-US" w:eastAsia="zh-CN" w:bidi="ar"/>
              </w:rPr>
              <w:t>开展</w:t>
            </w:r>
            <w:r>
              <w:rPr>
                <w:rFonts w:hint="eastAsia" w:ascii="Times New Roman" w:hAnsi="Times New Roman" w:eastAsia="仿宋_GB2312" w:cs="Times New Roman"/>
                <w:i w:val="0"/>
                <w:iCs w:val="0"/>
                <w:color w:val="000000"/>
                <w:kern w:val="0"/>
                <w:sz w:val="18"/>
                <w:szCs w:val="18"/>
                <w:u w:val="none"/>
                <w:lang w:val="en-US" w:eastAsia="zh-CN" w:bidi="ar"/>
              </w:rPr>
              <w:t>了</w:t>
            </w:r>
            <w:r>
              <w:rPr>
                <w:rFonts w:hint="default" w:ascii="Times New Roman" w:hAnsi="Times New Roman" w:eastAsia="仿宋_GB2312" w:cs="Times New Roman"/>
                <w:i w:val="0"/>
                <w:iCs w:val="0"/>
                <w:color w:val="000000"/>
                <w:kern w:val="0"/>
                <w:sz w:val="18"/>
                <w:szCs w:val="18"/>
                <w:u w:val="none"/>
                <w:lang w:val="en-US" w:eastAsia="zh-CN" w:bidi="ar"/>
              </w:rPr>
              <w:t>三次培训宣传会，2019年5月20日开展彭阳县防伪溯源培训，参加人数36人；2019年8月30日开展彭阳一户一码培训，参加人数45人；2020年7月13日开展新媒体直播培训，参加人数44人。</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cantSplit/>
          <w:trHeight w:val="451"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7</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电商人才培育</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针对贫困村、贫困户开展有针对性的电商培训工作，培训100名以上贫困户，提供就创业和产品销售信息，使贫困户通过电商能够实现创业、就业等，从而实现每户增收2300元以上。</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150000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1.培训孵化100户贫困户，帮助贫困户创业开店，装修店铺及设计主图详情页上传商铺引导</w:t>
            </w:r>
            <w:r>
              <w:rPr>
                <w:rFonts w:hint="eastAsia" w:ascii="Times New Roman" w:hAnsi="Times New Roman" w:eastAsia="仿宋_GB2312" w:cs="Times New Roman"/>
                <w:i w:val="0"/>
                <w:iCs w:val="0"/>
                <w:color w:val="000000"/>
                <w:kern w:val="0"/>
                <w:sz w:val="18"/>
                <w:szCs w:val="18"/>
                <w:u w:val="none"/>
                <w:lang w:val="en-US" w:eastAsia="zh-CN" w:bidi="ar"/>
              </w:rPr>
              <w:t>及</w:t>
            </w:r>
            <w:r>
              <w:rPr>
                <w:rFonts w:hint="default" w:ascii="Times New Roman" w:hAnsi="Times New Roman" w:eastAsia="仿宋_GB2312" w:cs="Times New Roman"/>
                <w:i w:val="0"/>
                <w:iCs w:val="0"/>
                <w:color w:val="000000"/>
                <w:kern w:val="0"/>
                <w:sz w:val="18"/>
                <w:szCs w:val="18"/>
                <w:u w:val="none"/>
                <w:lang w:val="en-US" w:eastAsia="zh-CN" w:bidi="ar"/>
              </w:rPr>
              <w:t>销售，</w:t>
            </w:r>
            <w:r>
              <w:rPr>
                <w:rFonts w:hint="eastAsia" w:ascii="Times New Roman" w:hAnsi="Times New Roman" w:eastAsia="仿宋_GB2312" w:cs="Times New Roman"/>
                <w:i w:val="0"/>
                <w:iCs w:val="0"/>
                <w:color w:val="000000"/>
                <w:kern w:val="0"/>
                <w:sz w:val="18"/>
                <w:szCs w:val="18"/>
                <w:u w:val="none"/>
                <w:lang w:val="en-US" w:eastAsia="zh-CN" w:bidi="ar"/>
              </w:rPr>
              <w:t>通过孵化后实现了</w:t>
            </w:r>
            <w:r>
              <w:rPr>
                <w:rFonts w:hint="default" w:ascii="Times New Roman" w:hAnsi="Times New Roman" w:eastAsia="仿宋_GB2312" w:cs="Times New Roman"/>
                <w:i w:val="0"/>
                <w:iCs w:val="0"/>
                <w:color w:val="000000"/>
                <w:kern w:val="0"/>
                <w:sz w:val="18"/>
                <w:szCs w:val="18"/>
                <w:u w:val="none"/>
                <w:lang w:val="en-US" w:eastAsia="zh-CN" w:bidi="ar"/>
              </w:rPr>
              <w:t>店铺</w:t>
            </w:r>
            <w:r>
              <w:rPr>
                <w:rFonts w:hint="eastAsia" w:ascii="Times New Roman" w:hAnsi="Times New Roman" w:eastAsia="仿宋_GB2312" w:cs="Times New Roman"/>
                <w:i w:val="0"/>
                <w:iCs w:val="0"/>
                <w:color w:val="000000"/>
                <w:kern w:val="0"/>
                <w:sz w:val="18"/>
                <w:szCs w:val="18"/>
                <w:u w:val="none"/>
                <w:lang w:val="en-US" w:eastAsia="zh-CN" w:bidi="ar"/>
              </w:rPr>
              <w:t>的销售。</w:t>
            </w:r>
            <w:r>
              <w:rPr>
                <w:rFonts w:hint="default" w:ascii="Times New Roman" w:hAnsi="Times New Roman" w:eastAsia="仿宋_GB2312" w:cs="Times New Roman"/>
                <w:i w:val="0"/>
                <w:iCs w:val="0"/>
                <w:color w:val="000000"/>
                <w:kern w:val="0"/>
                <w:sz w:val="18"/>
                <w:szCs w:val="18"/>
                <w:u w:val="none"/>
                <w:lang w:val="en-US" w:eastAsia="zh-CN" w:bidi="ar"/>
              </w:rPr>
              <w:t>2.引导企业</w:t>
            </w:r>
            <w:r>
              <w:rPr>
                <w:rFonts w:hint="eastAsia" w:ascii="Times New Roman" w:hAnsi="Times New Roman" w:eastAsia="仿宋_GB2312" w:cs="Times New Roman"/>
                <w:i w:val="0"/>
                <w:iCs w:val="0"/>
                <w:color w:val="000000"/>
                <w:kern w:val="0"/>
                <w:sz w:val="18"/>
                <w:szCs w:val="18"/>
                <w:u w:val="none"/>
                <w:lang w:val="en-US" w:eastAsia="zh-CN" w:bidi="ar"/>
              </w:rPr>
              <w:t>到贫困村</w:t>
            </w:r>
            <w:r>
              <w:rPr>
                <w:rFonts w:hint="default" w:ascii="Times New Roman" w:hAnsi="Times New Roman" w:eastAsia="仿宋_GB2312" w:cs="Times New Roman"/>
                <w:i w:val="0"/>
                <w:iCs w:val="0"/>
                <w:color w:val="000000"/>
                <w:kern w:val="0"/>
                <w:sz w:val="18"/>
                <w:szCs w:val="18"/>
                <w:u w:val="none"/>
                <w:lang w:val="en-US" w:eastAsia="zh-CN" w:bidi="ar"/>
              </w:rPr>
              <w:t>与贫困户开展就业、包销等</w:t>
            </w:r>
            <w:r>
              <w:rPr>
                <w:rFonts w:hint="eastAsia" w:ascii="Times New Roman" w:hAnsi="Times New Roman" w:eastAsia="仿宋_GB2312" w:cs="Times New Roman"/>
                <w:i w:val="0"/>
                <w:iCs w:val="0"/>
                <w:color w:val="000000"/>
                <w:kern w:val="0"/>
                <w:sz w:val="18"/>
                <w:szCs w:val="18"/>
                <w:u w:val="none"/>
                <w:lang w:val="en-US" w:eastAsia="zh-CN" w:bidi="ar"/>
              </w:rPr>
              <w:t>形式</w:t>
            </w:r>
            <w:r>
              <w:rPr>
                <w:rFonts w:hint="default" w:ascii="Times New Roman" w:hAnsi="Times New Roman" w:eastAsia="仿宋_GB2312" w:cs="Times New Roman"/>
                <w:i w:val="0"/>
                <w:iCs w:val="0"/>
                <w:color w:val="000000"/>
                <w:kern w:val="0"/>
                <w:sz w:val="18"/>
                <w:szCs w:val="18"/>
                <w:u w:val="none"/>
                <w:lang w:val="en-US" w:eastAsia="zh-CN" w:bidi="ar"/>
              </w:rPr>
              <w:t>带贫，实现100户贫困户增收2300元。</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150000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PrEx>
        <w:trPr>
          <w:cantSplit/>
          <w:trHeight w:val="451"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8</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创新电商扶贫模式</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对有产品基础和生产能力的贫困户实现家有网货，有二维码，有数据。利用电商公共服务系统建立一套贫困人口和残疾人网上销售体系，让爱心与真心链接，贫困与富裕链接，农村与城市链接，东部与西部链接。支持电商企业到贫困村新建、改造电商服务站、帮助贫困户开设网店。帮助贫困村组建电商产业发展公司，增加贫困人口就业。引导电商企业（10家以上）到贫困村签订包销协议。新建、改造升级贫困村电商服务站（15 个以上）、帮助贫困户开设网店（30个以上）；支持扶贫车间（10个以上）产品利用电商平台销售。</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1.建立电商扶贫系统1户1码，实现销售、转发、宣传等功</w:t>
            </w:r>
            <w:r>
              <w:rPr>
                <w:rFonts w:hint="eastAsia" w:ascii="Times New Roman" w:hAnsi="Times New Roman" w:eastAsia="仿宋_GB2312" w:cs="Times New Roman"/>
                <w:i w:val="0"/>
                <w:iCs w:val="0"/>
                <w:color w:val="000000"/>
                <w:kern w:val="0"/>
                <w:sz w:val="18"/>
                <w:szCs w:val="18"/>
                <w:u w:val="none"/>
                <w:lang w:val="en-US" w:eastAsia="zh-CN" w:bidi="ar"/>
              </w:rPr>
              <w:t>能</w:t>
            </w:r>
            <w:r>
              <w:rPr>
                <w:rFonts w:hint="default" w:ascii="Times New Roman" w:hAnsi="Times New Roman" w:eastAsia="仿宋_GB2312" w:cs="Times New Roman"/>
                <w:i w:val="0"/>
                <w:iCs w:val="0"/>
                <w:color w:val="000000"/>
                <w:kern w:val="0"/>
                <w:sz w:val="18"/>
                <w:szCs w:val="18"/>
                <w:u w:val="none"/>
                <w:lang w:val="en-US" w:eastAsia="zh-CN" w:bidi="ar"/>
              </w:rPr>
              <w:t>；2.为电商服务站点嫁接新村集、美团优选服务，提升服务站多元化功能</w:t>
            </w:r>
            <w:r>
              <w:rPr>
                <w:rFonts w:hint="eastAsia" w:ascii="Times New Roman" w:hAnsi="Times New Roman" w:eastAsia="仿宋_GB2312" w:cs="Times New Roman"/>
                <w:i w:val="0"/>
                <w:iCs w:val="0"/>
                <w:color w:val="000000"/>
                <w:kern w:val="0"/>
                <w:sz w:val="18"/>
                <w:szCs w:val="18"/>
                <w:u w:val="none"/>
                <w:lang w:val="en-US" w:eastAsia="zh-CN" w:bidi="ar"/>
              </w:rPr>
              <w:t>，从手机下单足不出户可以购买到日化及新鲜蔬菜</w:t>
            </w:r>
            <w:r>
              <w:rPr>
                <w:rFonts w:hint="default" w:ascii="Times New Roman" w:hAnsi="Times New Roman" w:eastAsia="仿宋_GB2312" w:cs="Times New Roman"/>
                <w:i w:val="0"/>
                <w:iCs w:val="0"/>
                <w:color w:val="000000"/>
                <w:kern w:val="0"/>
                <w:sz w:val="18"/>
                <w:szCs w:val="18"/>
                <w:u w:val="none"/>
                <w:lang w:val="en-US" w:eastAsia="zh-CN" w:bidi="ar"/>
              </w:rPr>
              <w:t>；3.帮助贫困户开设30家网店，为其制作详情页主图上传</w:t>
            </w:r>
            <w:r>
              <w:rPr>
                <w:rFonts w:hint="eastAsia" w:ascii="Times New Roman" w:hAnsi="Times New Roman" w:eastAsia="仿宋_GB2312" w:cs="Times New Roman"/>
                <w:i w:val="0"/>
                <w:iCs w:val="0"/>
                <w:color w:val="000000"/>
                <w:kern w:val="0"/>
                <w:sz w:val="18"/>
                <w:szCs w:val="18"/>
                <w:u w:val="none"/>
                <w:lang w:val="en-US" w:eastAsia="zh-CN" w:bidi="ar"/>
              </w:rPr>
              <w:t>运营管理店铺</w:t>
            </w:r>
            <w:r>
              <w:rPr>
                <w:rFonts w:hint="default" w:ascii="Times New Roman" w:hAnsi="Times New Roman" w:eastAsia="仿宋_GB2312" w:cs="Times New Roman"/>
                <w:i w:val="0"/>
                <w:iCs w:val="0"/>
                <w:color w:val="000000"/>
                <w:kern w:val="0"/>
                <w:sz w:val="18"/>
                <w:szCs w:val="18"/>
                <w:u w:val="none"/>
                <w:lang w:val="en-US" w:eastAsia="zh-CN" w:bidi="ar"/>
              </w:rPr>
              <w:t>；4.为宁夏建茹扶贫车间、云雾山扶贫车间、草庙扶贫车间、小石沟、艾草加工扶贫车间等10家扶贫车间开设网店，上传制作详情页主图，策划活动</w:t>
            </w:r>
            <w:r>
              <w:rPr>
                <w:rFonts w:hint="eastAsia" w:ascii="Times New Roman" w:hAnsi="Times New Roman" w:eastAsia="仿宋_GB2312" w:cs="Times New Roman"/>
                <w:i w:val="0"/>
                <w:iCs w:val="0"/>
                <w:color w:val="000000"/>
                <w:kern w:val="0"/>
                <w:sz w:val="18"/>
                <w:szCs w:val="18"/>
                <w:u w:val="none"/>
                <w:lang w:val="en-US" w:eastAsia="zh-CN" w:bidi="ar"/>
              </w:rPr>
              <w:t>，实现网店销售</w:t>
            </w:r>
            <w:r>
              <w:rPr>
                <w:rFonts w:hint="default" w:ascii="Times New Roman" w:hAnsi="Times New Roman" w:eastAsia="仿宋_GB2312" w:cs="Times New Roman"/>
                <w:i w:val="0"/>
                <w:iCs w:val="0"/>
                <w:color w:val="000000"/>
                <w:kern w:val="0"/>
                <w:sz w:val="18"/>
                <w:szCs w:val="18"/>
                <w:u w:val="none"/>
                <w:lang w:val="en-US" w:eastAsia="zh-CN" w:bidi="ar"/>
              </w:rPr>
              <w:t>；5.引导林果发展有限公司、万升实业、三泰科技、煌甫艾益康、宁硕实业、莱丰电子等10家电商企业到贫困户、贫困村通过包销、就业等方式带动贫困户</w:t>
            </w:r>
            <w:r>
              <w:rPr>
                <w:rFonts w:hint="eastAsia" w:ascii="Times New Roman" w:hAnsi="Times New Roman" w:eastAsia="仿宋_GB2312" w:cs="Times New Roman"/>
                <w:i w:val="0"/>
                <w:iCs w:val="0"/>
                <w:color w:val="000000"/>
                <w:kern w:val="0"/>
                <w:sz w:val="18"/>
                <w:szCs w:val="18"/>
                <w:u w:val="none"/>
                <w:lang w:val="en-US" w:eastAsia="zh-CN" w:bidi="ar"/>
              </w:rPr>
              <w:t>，决绝贫困户农产品滞销等难题。</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125000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cantSplit/>
          <w:trHeight w:val="451"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9</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电商扶贫宣传</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印刷电商扶贫宣传册（5000册），制作电商扶贫宣传视频（5分钟），举办电商扶贫创业竞赛活动，树立贫困户电商创业典型，对优秀者进行奖励，宣传报道。（1次）</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设计印刷5000册扶贫手册，手册内容函概：彭阳电商发展情况，优秀服务站点宣传，优秀电商企业，彭阳特色农产品的介绍；2.制作5分钟扶贫宣传视频，涵盖电商物流三级体系、服务站点建设营运、优惠政策、专题活动等内容；3.2020年8月15日举办扶贫创业大赛，参与企业共计20家企业及个人。获奖选手到县外参加游学共计16人；4对10位优秀扶贫创业者</w:t>
            </w:r>
            <w:r>
              <w:rPr>
                <w:rFonts w:hint="eastAsia" w:ascii="Times New Roman" w:hAnsi="Times New Roman" w:eastAsia="仿宋_GB2312" w:cs="Times New Roman"/>
                <w:i w:val="0"/>
                <w:iCs w:val="0"/>
                <w:color w:val="000000"/>
                <w:kern w:val="0"/>
                <w:sz w:val="18"/>
                <w:szCs w:val="18"/>
                <w:u w:val="none"/>
                <w:lang w:val="en-US" w:eastAsia="zh-CN" w:bidi="ar"/>
              </w:rPr>
              <w:t>进行了</w:t>
            </w:r>
            <w:r>
              <w:rPr>
                <w:rFonts w:hint="default" w:ascii="Times New Roman" w:hAnsi="Times New Roman" w:eastAsia="仿宋_GB2312" w:cs="Times New Roman"/>
                <w:i w:val="0"/>
                <w:iCs w:val="0"/>
                <w:color w:val="000000"/>
                <w:kern w:val="0"/>
                <w:sz w:val="18"/>
                <w:szCs w:val="18"/>
                <w:u w:val="none"/>
                <w:lang w:val="en-US" w:eastAsia="zh-CN" w:bidi="ar"/>
              </w:rPr>
              <w:t>宣传报道。</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275000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PrEx>
        <w:trPr>
          <w:cantSplit/>
          <w:trHeight w:val="451"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举办县域电商发展论坛</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邀请国内知名电商专家参观指导彭阳电商发展，扩大彭阳电商发展成果。引进电商销售团队推动彭阳农特产品销售，举办“彭阳特产节”（1次），县外彭阳农特产品展销，实现线上线下融合发展（3次）。</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360000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1.2020年1月6日在彭阳县人民会堂举办了，2020年彭阳电商发展高峰论坛，出席三位电商专家，十余位县内领导，众多电商企业共同讨论电商发展论坛。2.2019年12月26日共计28家企业参加彭阳县新年农特产展销会。3</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县外三次展会分别为，2018年8月15日在固原参加了第二八届中国西部商品交流会19家本地电商企业参加</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2019年3月30日在银川万达举办了“云耕彭阳”品牌新闻发布会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2019年5月11日在西安参加了第四届西洽会暨丝博会共计16款产品参加。</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360000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cantSplit/>
          <w:trHeight w:val="451"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11</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举办电商创业大赛</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活跃电商创业氛围，鼓励电商创业就业，树立典型，对于优秀电商创业者和工作者给予适当补助（2次）。</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1.2019年11月1日在彭阳县电商公共服务中心举办“彭阳县第二届电商创业创新大赛”共选出6名优秀创业者；2.2021年</w:t>
            </w:r>
            <w:r>
              <w:rPr>
                <w:rFonts w:hint="eastAsia" w:ascii="Times New Roman" w:hAnsi="Times New Roman" w:eastAsia="仿宋_GB2312" w:cs="Times New Roman"/>
                <w:i w:val="0"/>
                <w:iCs w:val="0"/>
                <w:color w:val="000000"/>
                <w:kern w:val="0"/>
                <w:sz w:val="18"/>
                <w:szCs w:val="18"/>
                <w:u w:val="none"/>
                <w:lang w:val="en-US" w:eastAsia="zh-CN" w:bidi="ar"/>
              </w:rPr>
              <w:t>6</w:t>
            </w:r>
            <w:r>
              <w:rPr>
                <w:rFonts w:hint="default" w:ascii="Times New Roman" w:hAnsi="Times New Roman" w:eastAsia="仿宋_GB2312" w:cs="Times New Roman"/>
                <w:i w:val="0"/>
                <w:iCs w:val="0"/>
                <w:color w:val="000000"/>
                <w:kern w:val="0"/>
                <w:sz w:val="18"/>
                <w:szCs w:val="18"/>
                <w:u w:val="none"/>
                <w:lang w:val="en-US" w:eastAsia="zh-CN" w:bidi="ar"/>
              </w:rPr>
              <w:t>月</w:t>
            </w:r>
            <w:r>
              <w:rPr>
                <w:rFonts w:hint="eastAsia" w:ascii="Times New Roman" w:hAnsi="Times New Roman" w:eastAsia="仿宋_GB2312" w:cs="Times New Roman"/>
                <w:i w:val="0"/>
                <w:iCs w:val="0"/>
                <w:color w:val="000000"/>
                <w:kern w:val="0"/>
                <w:sz w:val="18"/>
                <w:szCs w:val="18"/>
                <w:u w:val="none"/>
                <w:lang w:val="en-US" w:eastAsia="zh-CN" w:bidi="ar"/>
              </w:rPr>
              <w:t>21</w:t>
            </w:r>
            <w:r>
              <w:rPr>
                <w:rFonts w:hint="default" w:ascii="Times New Roman" w:hAnsi="Times New Roman" w:eastAsia="仿宋_GB2312" w:cs="Times New Roman"/>
                <w:i w:val="0"/>
                <w:iCs w:val="0"/>
                <w:color w:val="000000"/>
                <w:kern w:val="0"/>
                <w:sz w:val="18"/>
                <w:szCs w:val="18"/>
                <w:u w:val="none"/>
                <w:lang w:val="en-US" w:eastAsia="zh-CN" w:bidi="ar"/>
              </w:rPr>
              <w:t>日举办了彭阳县第三届创业创新营销大赛，参与企业达20家，选拔出10家优秀的电商企业创业者给予了奖励；3.2021年5月26日——5月28日开展了快手直播的课程</w:t>
            </w:r>
            <w:r>
              <w:rPr>
                <w:rFonts w:hint="eastAsia" w:ascii="Times New Roman" w:hAnsi="Times New Roman" w:eastAsia="仿宋_GB2312" w:cs="Times New Roman"/>
                <w:i w:val="0"/>
                <w:iCs w:val="0"/>
                <w:color w:val="000000"/>
                <w:kern w:val="0"/>
                <w:sz w:val="18"/>
                <w:szCs w:val="18"/>
                <w:u w:val="none"/>
                <w:lang w:val="en-US" w:eastAsia="zh-CN" w:bidi="ar"/>
              </w:rPr>
              <w:t>培训</w:t>
            </w:r>
            <w:r>
              <w:rPr>
                <w:rFonts w:hint="default" w:ascii="Times New Roman" w:hAnsi="Times New Roman" w:eastAsia="仿宋_GB2312" w:cs="Times New Roman"/>
                <w:i w:val="0"/>
                <w:iCs w:val="0"/>
                <w:color w:val="000000"/>
                <w:kern w:val="0"/>
                <w:sz w:val="18"/>
                <w:szCs w:val="18"/>
                <w:u w:val="none"/>
                <w:lang w:val="en-US" w:eastAsia="zh-CN" w:bidi="ar"/>
              </w:rPr>
              <w:t>，共有30人参与培训活动</w:t>
            </w:r>
            <w:r>
              <w:rPr>
                <w:rFonts w:hint="eastAsia" w:ascii="Times New Roman" w:hAnsi="Times New Roman" w:eastAsia="仿宋_GB2312" w:cs="Times New Roman"/>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125000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PrEx>
        <w:trPr>
          <w:cantSplit/>
          <w:trHeight w:val="451"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12</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举办电商品牌形象代言选拔</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举办县域公共品牌新闻发布会，扩大彭阳农特产品公共品牌知名度。全民参与我为家乡代言，让更多的群众参与到农村电商的事业当中，激发了解关注农村电商工作的热情，选拔优秀人才为彭阳电商代言宣传推广。</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88000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2020年1月7日在彭阳县人民会堂举办县域电商品牌形象代言人选拔，选拔方式通过演讲、表演等形式开展</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共参赛选手共计30余人，选出5名代言人，对代言人进行适当的补助奖励，与代言人签订合作协议，为彭阳电商代言。</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88000</w:t>
            </w:r>
          </w:p>
        </w:tc>
        <w:tc>
          <w:tcPr>
            <w:tcW w:w="87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cantSplit/>
          <w:trHeight w:val="451"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13</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农村电商示范镇、示范村选拔</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在全县范围内对优秀电商服务站点进行评比，选拔3个县域电子商务进农村综合示范镇和5个示范村。依托地方“三品一标”、“一乡一业”、 “一村一品”等特色产品，把公共品牌与市场品牌有机融合在一起，发掘、培育有独特资源、文化和品牌优势的网货产品，打造有产业特色的电商镇、电商村。</w:t>
            </w: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245000</w:t>
            </w:r>
            <w:r>
              <w:rPr>
                <w:rFonts w:hint="eastAsia" w:ascii="Times New Roman" w:hAnsi="Times New Roman" w:eastAsia="仿宋_GB2312" w:cs="Times New Roman"/>
                <w:i w:val="0"/>
                <w:iCs w:val="0"/>
                <w:color w:val="000000"/>
                <w:kern w:val="0"/>
                <w:sz w:val="18"/>
                <w:szCs w:val="18"/>
                <w:u w:val="none"/>
                <w:lang w:val="en-US" w:eastAsia="zh-CN" w:bidi="ar"/>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彭阳县选拔出3个乡镇6个村作为示范村镇，针对示范村镇制定出9个网货打造方案，对示范村镇进行设备配备，为城阳乡配备电脑、包装机；为草庙乡配备电脑、打印机；为古城镇配备脱叶机、打印机；为小岔乡榆树村配备灭菌灌装机、打印机；为冯庄乡小湾村配备碾米机、真空食品打包机、中草药自动切片机；为草庙乡牛湾村配备监控、打印机、电瓶；为城阳乡沟圈村配备手提无线缝包机、办公桌椅一套、立式液压打包机；对冯庄乡上湾村配备辣椒包装箱、打印机。对示范村镇进行直播孵化培训，引导示范村镇进行新型互联网销售模式，打造特色的电商镇、电商村。</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245000</w:t>
            </w:r>
          </w:p>
        </w:tc>
        <w:tc>
          <w:tcPr>
            <w:tcW w:w="8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3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997"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788"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shd w:val="clear" w:color="auto" w:fill="auto"/>
        </w:tblPrEx>
        <w:trPr>
          <w:cantSplit/>
          <w:trHeight w:val="451" w:hRule="atLeast"/>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14</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合计</w:t>
            </w:r>
          </w:p>
        </w:tc>
        <w:tc>
          <w:tcPr>
            <w:tcW w:w="2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cs="Times New Roman"/>
                <w:sz w:val="18"/>
                <w:szCs w:val="18"/>
                <w:vertAlign w:val="baseline"/>
                <w:lang w:val="en-US" w:eastAsia="zh-CN"/>
              </w:rPr>
              <w:t>4798000</w:t>
            </w:r>
            <w:r>
              <w:rPr>
                <w:rFonts w:hint="eastAsia" w:ascii="Times New Roman" w:hAnsi="Times New Roman" w:cs="Times New Roman"/>
                <w:sz w:val="18"/>
                <w:szCs w:val="18"/>
                <w:vertAlign w:val="baseline"/>
                <w:lang w:val="en-US" w:eastAsia="zh-CN"/>
              </w:rPr>
              <w:t>.00</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4798000.00</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cs="Times New Roman"/>
                <w:sz w:val="18"/>
                <w:szCs w:val="18"/>
                <w:vertAlign w:val="baseline"/>
                <w:lang w:val="en-US" w:eastAsia="zh-CN"/>
              </w:rPr>
              <w:t>46004060.00</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spacing w:val="-20"/>
                <w:kern w:val="0"/>
                <w:sz w:val="18"/>
                <w:szCs w:val="18"/>
                <w:u w:val="none"/>
                <w:lang w:val="en-US" w:eastAsia="zh-CN" w:bidi="ar"/>
              </w:rPr>
              <w:t>193940.00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spacing w:val="-20"/>
                <w:kern w:val="0"/>
                <w:sz w:val="18"/>
                <w:szCs w:val="18"/>
                <w:u w:val="none"/>
                <w:lang w:val="en-US" w:eastAsia="zh-CN" w:bidi="ar"/>
              </w:rPr>
              <w:t>193940.00</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4798000</w:t>
            </w:r>
            <w:r>
              <w:rPr>
                <w:rFonts w:hint="eastAsia" w:ascii="Times New Roman" w:hAnsi="Times New Roman" w:eastAsia="仿宋_GB2312" w:cs="Times New Roman"/>
                <w:i w:val="0"/>
                <w:iCs w:val="0"/>
                <w:color w:val="000000"/>
                <w:spacing w:val="-20"/>
                <w:kern w:val="0"/>
                <w:sz w:val="18"/>
                <w:szCs w:val="18"/>
                <w:u w:val="none"/>
                <w:lang w:val="en-US" w:eastAsia="zh-CN" w:bidi="ar"/>
              </w:rPr>
              <w:t>.00</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kern w:val="0"/>
          <w:sz w:val="18"/>
          <w:szCs w:val="18"/>
          <w:u w:val="none"/>
          <w:lang w:val="en-US" w:eastAsia="zh-CN" w:bidi="ar"/>
        </w:rPr>
      </w:pPr>
      <w:bookmarkStart w:id="0" w:name="_GoBack"/>
      <w:bookmarkEnd w:id="0"/>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149EF"/>
    <w:rsid w:val="01003CC7"/>
    <w:rsid w:val="09103E15"/>
    <w:rsid w:val="094C4B48"/>
    <w:rsid w:val="09A73C48"/>
    <w:rsid w:val="0A200FFD"/>
    <w:rsid w:val="0B5F3A0C"/>
    <w:rsid w:val="0BDB31A7"/>
    <w:rsid w:val="0C2B2415"/>
    <w:rsid w:val="0E1B606F"/>
    <w:rsid w:val="0FC362AB"/>
    <w:rsid w:val="11470933"/>
    <w:rsid w:val="12AA5333"/>
    <w:rsid w:val="142E16A5"/>
    <w:rsid w:val="15262A66"/>
    <w:rsid w:val="157C5E05"/>
    <w:rsid w:val="19BF3A05"/>
    <w:rsid w:val="1B226E7C"/>
    <w:rsid w:val="1ED97B4B"/>
    <w:rsid w:val="20824FF2"/>
    <w:rsid w:val="20BB14A4"/>
    <w:rsid w:val="24F95828"/>
    <w:rsid w:val="2774471F"/>
    <w:rsid w:val="28CA1469"/>
    <w:rsid w:val="293435D9"/>
    <w:rsid w:val="2F5C7A71"/>
    <w:rsid w:val="2FF641A7"/>
    <w:rsid w:val="30921BF3"/>
    <w:rsid w:val="3194784C"/>
    <w:rsid w:val="33B02C05"/>
    <w:rsid w:val="391438D0"/>
    <w:rsid w:val="39464624"/>
    <w:rsid w:val="39905930"/>
    <w:rsid w:val="3BD55FC7"/>
    <w:rsid w:val="42A46257"/>
    <w:rsid w:val="44AE221E"/>
    <w:rsid w:val="452F5356"/>
    <w:rsid w:val="468C3B03"/>
    <w:rsid w:val="468F5111"/>
    <w:rsid w:val="474915EA"/>
    <w:rsid w:val="47D675BA"/>
    <w:rsid w:val="47E149EF"/>
    <w:rsid w:val="48747E36"/>
    <w:rsid w:val="4AE53540"/>
    <w:rsid w:val="4C4A43B7"/>
    <w:rsid w:val="4E0C61D4"/>
    <w:rsid w:val="510C1043"/>
    <w:rsid w:val="51433C5A"/>
    <w:rsid w:val="521E06A6"/>
    <w:rsid w:val="55002EE9"/>
    <w:rsid w:val="554E4F40"/>
    <w:rsid w:val="576014CF"/>
    <w:rsid w:val="5AC5608B"/>
    <w:rsid w:val="5CC627F0"/>
    <w:rsid w:val="5D903BD2"/>
    <w:rsid w:val="5D91611C"/>
    <w:rsid w:val="5DDB8054"/>
    <w:rsid w:val="61371932"/>
    <w:rsid w:val="61747A6C"/>
    <w:rsid w:val="64AC7EAE"/>
    <w:rsid w:val="651A4AFE"/>
    <w:rsid w:val="66865861"/>
    <w:rsid w:val="688B6C57"/>
    <w:rsid w:val="6AB55B1C"/>
    <w:rsid w:val="6B393E12"/>
    <w:rsid w:val="6B65228D"/>
    <w:rsid w:val="6C6006FC"/>
    <w:rsid w:val="6D596752"/>
    <w:rsid w:val="702F7954"/>
    <w:rsid w:val="719F6162"/>
    <w:rsid w:val="72847645"/>
    <w:rsid w:val="75E76410"/>
    <w:rsid w:val="76DC0FAE"/>
    <w:rsid w:val="79682370"/>
    <w:rsid w:val="79FA4E24"/>
    <w:rsid w:val="7B395EB0"/>
    <w:rsid w:val="7BF62A3A"/>
    <w:rsid w:val="7C4F5B6F"/>
    <w:rsid w:val="7D973E81"/>
    <w:rsid w:val="7E542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TOC 标题1"/>
    <w:basedOn w:val="3"/>
    <w:next w:val="1"/>
    <w:qFormat/>
    <w:uiPriority w:val="39"/>
    <w:pPr>
      <w:spacing w:before="480" w:after="0" w:line="276" w:lineRule="auto"/>
      <w:outlineLvl w:val="9"/>
    </w:pPr>
    <w:rPr>
      <w:rFonts w:ascii="仿宋" w:hAnsi="仿宋" w:eastAsia="仿宋"/>
      <w:color w:val="000000"/>
      <w:kern w:val="0"/>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2019-11-11T17:18:00Z</dcterms:created>
  <dc:creator>   清欢渡</dc:creator>
  <cp:lastModifiedBy>guyuan</cp:lastModifiedBy>
  <cp:lastPrinted>2021-09-30T13:28:00Z</cp:lastPrinted>
  <dcterms:modified xsi:type="dcterms:W3CDTF">2022-08-24T10:17:46Z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C6718BCC7C9F4543A5CC59164833F543</vt:lpwstr>
  </property>
</Properties>
</file>