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244"/>
        </w:tabs>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附件</w:t>
      </w:r>
      <w:r>
        <w:rPr>
          <w:rFonts w:hint="eastAsia" w:ascii="Times New Roman" w:hAnsi="Times New Roman" w:cs="Times New Roman"/>
          <w:lang w:val="en-US" w:eastAsia="zh-CN"/>
        </w:rPr>
        <w:t>2</w:t>
      </w:r>
    </w:p>
    <w:p>
      <w:pPr>
        <w:pStyle w:val="2"/>
        <w:tabs>
          <w:tab w:val="left" w:pos="244"/>
        </w:tabs>
        <w:ind w:left="0" w:leftChars="0" w:firstLine="440" w:firstLineChars="100"/>
        <w:jc w:val="center"/>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color w:val="auto"/>
          <w:sz w:val="44"/>
          <w:szCs w:val="44"/>
          <w:u w:val="single"/>
          <w:lang w:val="en-US" w:eastAsia="zh-CN"/>
        </w:rPr>
        <w:t>彭阳县住房和城乡建设局“双随机一公开”</w:t>
      </w:r>
      <w:r>
        <w:rPr>
          <w:rFonts w:hint="eastAsia" w:ascii="Times New Roman" w:hAnsi="Times New Roman" w:eastAsia="方正小标宋简体" w:cs="Times New Roman"/>
          <w:color w:val="auto"/>
          <w:sz w:val="44"/>
          <w:szCs w:val="44"/>
          <w:u w:val="none"/>
          <w:lang w:val="en-US" w:eastAsia="zh-CN"/>
        </w:rPr>
        <w:t>计划、</w:t>
      </w:r>
      <w:r>
        <w:rPr>
          <w:rFonts w:hint="default" w:ascii="Times New Roman" w:hAnsi="Times New Roman" w:eastAsia="方正小标宋简体" w:cs="Times New Roman"/>
          <w:color w:val="auto"/>
          <w:sz w:val="44"/>
          <w:szCs w:val="44"/>
          <w:u w:val="none"/>
          <w:lang w:val="en-US" w:eastAsia="zh-CN"/>
        </w:rPr>
        <w:t>抽查事项清单</w:t>
      </w:r>
    </w:p>
    <w:tbl>
      <w:tblPr>
        <w:tblStyle w:val="5"/>
        <w:tblpPr w:leftFromText="180" w:rightFromText="180" w:vertAnchor="text" w:horzAnchor="page" w:tblpX="1135" w:tblpY="254"/>
        <w:tblOverlap w:val="never"/>
        <w:tblW w:w="14657" w:type="dxa"/>
        <w:tblInd w:w="0" w:type="dxa"/>
        <w:tblLayout w:type="fixed"/>
        <w:tblCellMar>
          <w:top w:w="0" w:type="dxa"/>
          <w:left w:w="0" w:type="dxa"/>
          <w:bottom w:w="0" w:type="dxa"/>
          <w:right w:w="0" w:type="dxa"/>
        </w:tblCellMar>
      </w:tblPr>
      <w:tblGrid>
        <w:gridCol w:w="472"/>
        <w:gridCol w:w="967"/>
        <w:gridCol w:w="1948"/>
        <w:gridCol w:w="1172"/>
        <w:gridCol w:w="1361"/>
        <w:gridCol w:w="1395"/>
        <w:gridCol w:w="1908"/>
        <w:gridCol w:w="5434"/>
      </w:tblGrid>
      <w:tr>
        <w:tblPrEx>
          <w:tblLayout w:type="fixed"/>
          <w:tblCellMar>
            <w:top w:w="0" w:type="dxa"/>
            <w:left w:w="0" w:type="dxa"/>
            <w:bottom w:w="0" w:type="dxa"/>
            <w:right w:w="0" w:type="dxa"/>
          </w:tblCellMar>
        </w:tblPrEx>
        <w:trPr>
          <w:trHeight w:val="590" w:hRule="atLeast"/>
        </w:trPr>
        <w:tc>
          <w:tcPr>
            <w:tcW w:w="47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序号</w:t>
            </w:r>
          </w:p>
        </w:tc>
        <w:tc>
          <w:tcPr>
            <w:tcW w:w="29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抽查项目</w:t>
            </w:r>
          </w:p>
        </w:tc>
        <w:tc>
          <w:tcPr>
            <w:tcW w:w="117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检查对象</w:t>
            </w:r>
          </w:p>
        </w:tc>
        <w:tc>
          <w:tcPr>
            <w:tcW w:w="136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事项类别</w:t>
            </w:r>
          </w:p>
        </w:tc>
        <w:tc>
          <w:tcPr>
            <w:tcW w:w="13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检查方式</w:t>
            </w:r>
          </w:p>
        </w:tc>
        <w:tc>
          <w:tcPr>
            <w:tcW w:w="190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检查主体</w:t>
            </w:r>
          </w:p>
        </w:tc>
        <w:tc>
          <w:tcPr>
            <w:tcW w:w="543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检查依据</w:t>
            </w:r>
          </w:p>
        </w:tc>
      </w:tr>
      <w:tr>
        <w:tblPrEx>
          <w:tblLayout w:type="fixed"/>
          <w:tblCellMar>
            <w:top w:w="0" w:type="dxa"/>
            <w:left w:w="0" w:type="dxa"/>
            <w:bottom w:w="0" w:type="dxa"/>
            <w:right w:w="0" w:type="dxa"/>
          </w:tblCellMar>
        </w:tblPrEx>
        <w:trPr>
          <w:trHeight w:val="1158" w:hRule="exact"/>
        </w:trPr>
        <w:tc>
          <w:tcPr>
            <w:tcW w:w="4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抽查类别</w:t>
            </w:r>
          </w:p>
        </w:tc>
        <w:tc>
          <w:tcPr>
            <w:tcW w:w="1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抽查事项</w:t>
            </w:r>
          </w:p>
        </w:tc>
        <w:tc>
          <w:tcPr>
            <w:tcW w:w="11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ajorEastAsia" w:hAnsiTheme="majorEastAsia" w:eastAsiaTheme="majorEastAsia" w:cstheme="majorEastAsia"/>
                <w:i w:val="0"/>
                <w:color w:val="000000"/>
                <w:sz w:val="28"/>
                <w:szCs w:val="28"/>
                <w:u w:val="none"/>
              </w:rPr>
            </w:pPr>
          </w:p>
        </w:tc>
        <w:tc>
          <w:tcPr>
            <w:tcW w:w="13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ajorEastAsia" w:hAnsiTheme="majorEastAsia" w:eastAsiaTheme="majorEastAsia" w:cstheme="majorEastAsia"/>
                <w:i w:val="0"/>
                <w:color w:val="000000"/>
                <w:sz w:val="28"/>
                <w:szCs w:val="2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ajorEastAsia" w:hAnsiTheme="majorEastAsia" w:eastAsiaTheme="majorEastAsia" w:cstheme="majorEastAsia"/>
                <w:i w:val="0"/>
                <w:color w:val="000000"/>
                <w:sz w:val="28"/>
                <w:szCs w:val="28"/>
                <w:u w:val="none"/>
              </w:rPr>
            </w:pPr>
          </w:p>
        </w:tc>
        <w:tc>
          <w:tcPr>
            <w:tcW w:w="19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ajorEastAsia" w:hAnsiTheme="majorEastAsia" w:eastAsiaTheme="majorEastAsia" w:cstheme="majorEastAsia"/>
                <w:i w:val="0"/>
                <w:color w:val="000000"/>
                <w:sz w:val="28"/>
                <w:szCs w:val="28"/>
                <w:u w:val="none"/>
              </w:rPr>
            </w:pPr>
          </w:p>
        </w:tc>
        <w:tc>
          <w:tcPr>
            <w:tcW w:w="54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ajorEastAsia" w:hAnsiTheme="majorEastAsia" w:eastAsiaTheme="majorEastAsia" w:cstheme="majorEastAsia"/>
                <w:i w:val="0"/>
                <w:color w:val="000000"/>
                <w:sz w:val="28"/>
                <w:szCs w:val="28"/>
                <w:u w:val="none"/>
              </w:rPr>
            </w:pPr>
          </w:p>
        </w:tc>
      </w:tr>
      <w:tr>
        <w:tblPrEx>
          <w:tblLayout w:type="fixed"/>
          <w:tblCellMar>
            <w:top w:w="0" w:type="dxa"/>
            <w:left w:w="0" w:type="dxa"/>
            <w:bottom w:w="0" w:type="dxa"/>
            <w:right w:w="0" w:type="dxa"/>
          </w:tblCellMar>
        </w:tblPrEx>
        <w:trPr>
          <w:trHeight w:val="632" w:hRule="atLeast"/>
        </w:trPr>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登记事项检查</w:t>
            </w:r>
          </w:p>
        </w:tc>
        <w:tc>
          <w:tcPr>
            <w:tcW w:w="1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临时性建筑物搭建、堆放物料、占道施工审批后的监督检查</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单位企业和个人</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一般检查</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现场检查等</w:t>
            </w:r>
          </w:p>
        </w:tc>
        <w:tc>
          <w:tcPr>
            <w:tcW w:w="1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彭阳县住房和城乡建设局</w:t>
            </w:r>
          </w:p>
        </w:tc>
        <w:tc>
          <w:tcPr>
            <w:tcW w:w="5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《城市市容和环境卫生管理条例》第十四条；《中华人民共和国行政许可法》第六十一条、第六十二条。</w:t>
            </w:r>
          </w:p>
        </w:tc>
      </w:tr>
      <w:tr>
        <w:tblPrEx>
          <w:tblLayout w:type="fixed"/>
          <w:tblCellMar>
            <w:top w:w="0" w:type="dxa"/>
            <w:left w:w="0" w:type="dxa"/>
            <w:bottom w:w="0" w:type="dxa"/>
            <w:right w:w="0" w:type="dxa"/>
          </w:tblCellMar>
        </w:tblPrEx>
        <w:trPr>
          <w:trHeight w:val="632" w:hRule="atLeast"/>
        </w:trPr>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渣土运输</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行业抽查</w:t>
            </w:r>
          </w:p>
        </w:tc>
        <w:tc>
          <w:tcPr>
            <w:tcW w:w="1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对运输液体、散装货物不作密封、包扎、覆盖，造成泄露遗撒的检查</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渣土运输企业</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重点检查</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现场检查等</w:t>
            </w:r>
          </w:p>
        </w:tc>
        <w:tc>
          <w:tcPr>
            <w:tcW w:w="1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彭阳县住房和城乡建设局</w:t>
            </w:r>
          </w:p>
        </w:tc>
        <w:tc>
          <w:tcPr>
            <w:tcW w:w="5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《宁夏回族自治区虽然环境卫生管理条例》第三十二条</w:t>
            </w:r>
          </w:p>
        </w:tc>
      </w:tr>
      <w:tr>
        <w:tblPrEx>
          <w:tblLayout w:type="fixed"/>
          <w:tblCellMar>
            <w:top w:w="0" w:type="dxa"/>
            <w:left w:w="0" w:type="dxa"/>
            <w:bottom w:w="0" w:type="dxa"/>
            <w:right w:w="0" w:type="dxa"/>
          </w:tblCellMar>
        </w:tblPrEx>
        <w:trPr>
          <w:trHeight w:val="645" w:hRule="atLeast"/>
        </w:trPr>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户外广告设置</w:t>
            </w:r>
          </w:p>
        </w:tc>
        <w:tc>
          <w:tcPr>
            <w:tcW w:w="1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户外广告的尺寸、材料、内容、规格、安全、色彩、形式、图案、标准等</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企业和个体经营户</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一般检查</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现场检查等</w:t>
            </w:r>
          </w:p>
        </w:tc>
        <w:tc>
          <w:tcPr>
            <w:tcW w:w="1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彭阳县住房和城乡建设局</w:t>
            </w:r>
          </w:p>
        </w:tc>
        <w:tc>
          <w:tcPr>
            <w:tcW w:w="5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《宁夏回族自治区虽然环境卫生管理条例》第二十四条</w:t>
            </w:r>
          </w:p>
        </w:tc>
      </w:tr>
      <w:tr>
        <w:tblPrEx>
          <w:tblLayout w:type="fixed"/>
          <w:tblCellMar>
            <w:top w:w="0" w:type="dxa"/>
            <w:left w:w="0" w:type="dxa"/>
            <w:bottom w:w="0" w:type="dxa"/>
            <w:right w:w="0" w:type="dxa"/>
          </w:tblCellMar>
        </w:tblPrEx>
        <w:trPr>
          <w:trHeight w:val="645" w:hRule="atLeast"/>
        </w:trPr>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燃气安全管理制度</w:t>
            </w:r>
          </w:p>
        </w:tc>
        <w:tc>
          <w:tcPr>
            <w:tcW w:w="1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燃气企业管理各种规章制度监督检查</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燃气经营企业</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一般检查</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日常监督检查</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节假日专项检查</w:t>
            </w:r>
          </w:p>
        </w:tc>
        <w:tc>
          <w:tcPr>
            <w:tcW w:w="1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彭阳县住房和城乡建设局</w:t>
            </w:r>
          </w:p>
        </w:tc>
        <w:tc>
          <w:tcPr>
            <w:tcW w:w="5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《城镇燃气管理条例》、《宁夏回族自治区燃气管理条例》</w:t>
            </w:r>
          </w:p>
        </w:tc>
      </w:tr>
      <w:tr>
        <w:tblPrEx>
          <w:tblLayout w:type="fixed"/>
          <w:tblCellMar>
            <w:top w:w="0" w:type="dxa"/>
            <w:left w:w="0" w:type="dxa"/>
            <w:bottom w:w="0" w:type="dxa"/>
            <w:right w:w="0" w:type="dxa"/>
          </w:tblCellMar>
        </w:tblPrEx>
        <w:trPr>
          <w:trHeight w:val="645" w:hRule="atLeast"/>
        </w:trPr>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燃气安全管理机构</w:t>
            </w:r>
          </w:p>
        </w:tc>
        <w:tc>
          <w:tcPr>
            <w:tcW w:w="1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燃气企业成立安全生产机构</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燃气经营企业</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一般检查</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日常监督检查</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节假日专项检查</w:t>
            </w:r>
          </w:p>
        </w:tc>
        <w:tc>
          <w:tcPr>
            <w:tcW w:w="1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彭阳县住房和城乡建设局</w:t>
            </w:r>
          </w:p>
        </w:tc>
        <w:tc>
          <w:tcPr>
            <w:tcW w:w="5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《城镇燃气管理条例》、《宁夏回族自治区燃气管理条例》</w:t>
            </w:r>
          </w:p>
        </w:tc>
      </w:tr>
      <w:tr>
        <w:tblPrEx>
          <w:tblLayout w:type="fixed"/>
          <w:tblCellMar>
            <w:top w:w="0" w:type="dxa"/>
            <w:left w:w="0" w:type="dxa"/>
            <w:bottom w:w="0" w:type="dxa"/>
            <w:right w:w="0" w:type="dxa"/>
          </w:tblCellMar>
        </w:tblPrEx>
        <w:trPr>
          <w:trHeight w:val="645" w:hRule="atLeast"/>
        </w:trPr>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燃气安全设施</w:t>
            </w:r>
          </w:p>
        </w:tc>
        <w:tc>
          <w:tcPr>
            <w:tcW w:w="1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燃气企业中压管道年度检验报告、储气井、工艺管道、储气罐年度检验报告</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燃气经营企业</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一般检查</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日常监督检查</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节假日专项检查</w:t>
            </w:r>
          </w:p>
        </w:tc>
        <w:tc>
          <w:tcPr>
            <w:tcW w:w="1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彭阳县住房和城乡建设局</w:t>
            </w:r>
          </w:p>
        </w:tc>
        <w:tc>
          <w:tcPr>
            <w:tcW w:w="5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《宁夏回族自治区燃气管理条例》</w:t>
            </w:r>
          </w:p>
        </w:tc>
      </w:tr>
      <w:tr>
        <w:tblPrEx>
          <w:tblLayout w:type="fixed"/>
          <w:tblCellMar>
            <w:top w:w="0" w:type="dxa"/>
            <w:left w:w="0" w:type="dxa"/>
            <w:bottom w:w="0" w:type="dxa"/>
            <w:right w:w="0" w:type="dxa"/>
          </w:tblCellMar>
        </w:tblPrEx>
        <w:trPr>
          <w:trHeight w:val="894" w:hRule="atLeast"/>
        </w:trPr>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7</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消防设施</w:t>
            </w:r>
          </w:p>
        </w:tc>
        <w:tc>
          <w:tcPr>
            <w:tcW w:w="1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消防沙、消防工具、灭火器等</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燃气经营企业</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一般检查</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日常监督检查</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节假日专项检查</w:t>
            </w:r>
          </w:p>
        </w:tc>
        <w:tc>
          <w:tcPr>
            <w:tcW w:w="1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彭阳县住房和城乡建设局</w:t>
            </w:r>
          </w:p>
        </w:tc>
        <w:tc>
          <w:tcPr>
            <w:tcW w:w="5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《宁夏回族自治区燃气管理条例》</w:t>
            </w:r>
          </w:p>
        </w:tc>
      </w:tr>
      <w:tr>
        <w:tblPrEx>
          <w:tblLayout w:type="fixed"/>
          <w:tblCellMar>
            <w:top w:w="0" w:type="dxa"/>
            <w:left w:w="0" w:type="dxa"/>
            <w:bottom w:w="0" w:type="dxa"/>
            <w:right w:w="0" w:type="dxa"/>
          </w:tblCellMar>
        </w:tblPrEx>
        <w:trPr>
          <w:trHeight w:val="645" w:hRule="atLeast"/>
        </w:trPr>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燃气安全监控</w:t>
            </w:r>
          </w:p>
        </w:tc>
        <w:tc>
          <w:tcPr>
            <w:tcW w:w="1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储气站。加气站、门站</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燃气经营企业</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一般检查</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日常监督检查</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节假日专项检查</w:t>
            </w:r>
          </w:p>
        </w:tc>
        <w:tc>
          <w:tcPr>
            <w:tcW w:w="1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彭阳县住房和城乡建设局</w:t>
            </w:r>
          </w:p>
        </w:tc>
        <w:tc>
          <w:tcPr>
            <w:tcW w:w="5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《宁夏回族自治区燃气管理条例》</w:t>
            </w:r>
          </w:p>
        </w:tc>
      </w:tr>
      <w:tr>
        <w:tblPrEx>
          <w:tblLayout w:type="fixed"/>
          <w:tblCellMar>
            <w:top w:w="0" w:type="dxa"/>
            <w:left w:w="0" w:type="dxa"/>
            <w:bottom w:w="0" w:type="dxa"/>
            <w:right w:w="0" w:type="dxa"/>
          </w:tblCellMar>
        </w:tblPrEx>
        <w:trPr>
          <w:trHeight w:val="645" w:hRule="atLeast"/>
        </w:trPr>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安全巡查检查记录</w:t>
            </w:r>
          </w:p>
        </w:tc>
        <w:tc>
          <w:tcPr>
            <w:tcW w:w="1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储配站、加气站门站、运维部</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燃气经营企业</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一般检查</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日常监督检查、节假日专项检查</w:t>
            </w:r>
          </w:p>
        </w:tc>
        <w:tc>
          <w:tcPr>
            <w:tcW w:w="1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彭阳县住房和城乡建设局</w:t>
            </w:r>
          </w:p>
        </w:tc>
        <w:tc>
          <w:tcPr>
            <w:tcW w:w="5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《宁夏回族自治区燃气管理条例》</w:t>
            </w:r>
          </w:p>
        </w:tc>
      </w:tr>
      <w:tr>
        <w:tblPrEx>
          <w:tblLayout w:type="fixed"/>
          <w:tblCellMar>
            <w:top w:w="0" w:type="dxa"/>
            <w:left w:w="0" w:type="dxa"/>
            <w:bottom w:w="0" w:type="dxa"/>
            <w:right w:w="0" w:type="dxa"/>
          </w:tblCellMar>
        </w:tblPrEx>
        <w:trPr>
          <w:trHeight w:val="645" w:hRule="atLeast"/>
        </w:trPr>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特种设备作业证、营业证照</w:t>
            </w:r>
          </w:p>
        </w:tc>
        <w:tc>
          <w:tcPr>
            <w:tcW w:w="1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彭阳金地公司、彭阳三阳公司</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燃气经营企业</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一般检查</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日常监督检查</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节假日专项检查</w:t>
            </w:r>
          </w:p>
        </w:tc>
        <w:tc>
          <w:tcPr>
            <w:tcW w:w="1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彭阳县住房和城乡建设局</w:t>
            </w:r>
          </w:p>
        </w:tc>
        <w:tc>
          <w:tcPr>
            <w:tcW w:w="5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《宁夏回族自治区燃气管理条例》</w:t>
            </w:r>
          </w:p>
        </w:tc>
      </w:tr>
      <w:tr>
        <w:tblPrEx>
          <w:tblLayout w:type="fixed"/>
          <w:tblCellMar>
            <w:top w:w="0" w:type="dxa"/>
            <w:left w:w="0" w:type="dxa"/>
            <w:bottom w:w="0" w:type="dxa"/>
            <w:right w:w="0" w:type="dxa"/>
          </w:tblCellMar>
        </w:tblPrEx>
        <w:trPr>
          <w:trHeight w:val="645" w:hRule="atLeast"/>
        </w:trPr>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安全生产三级培训</w:t>
            </w:r>
          </w:p>
        </w:tc>
        <w:tc>
          <w:tcPr>
            <w:tcW w:w="1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彭阳金地公司、彭阳三阳公司</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燃气经营企业</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一般检查</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日常监督检查</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节假日专项检查</w:t>
            </w:r>
          </w:p>
        </w:tc>
        <w:tc>
          <w:tcPr>
            <w:tcW w:w="1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彭阳县住房和城乡建设局</w:t>
            </w:r>
          </w:p>
        </w:tc>
        <w:tc>
          <w:tcPr>
            <w:tcW w:w="5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《宁夏回族自治区燃气管理条例》</w:t>
            </w:r>
          </w:p>
        </w:tc>
      </w:tr>
      <w:tr>
        <w:tblPrEx>
          <w:tblLayout w:type="fixed"/>
          <w:tblCellMar>
            <w:top w:w="0" w:type="dxa"/>
            <w:left w:w="0" w:type="dxa"/>
            <w:bottom w:w="0" w:type="dxa"/>
            <w:right w:w="0" w:type="dxa"/>
          </w:tblCellMar>
        </w:tblPrEx>
        <w:trPr>
          <w:trHeight w:val="1559" w:hRule="atLeast"/>
        </w:trPr>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建筑施工安全生产检查（建筑施工扬尘污染防治检查</w:t>
            </w:r>
          </w:p>
        </w:tc>
        <w:tc>
          <w:tcPr>
            <w:tcW w:w="1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建设施工安全生产监督管理检查、建筑施工扬尘污染防治监督管理检查</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建设各方责任主体</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重点检查</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现场检查</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书面检查或实地核查</w:t>
            </w:r>
          </w:p>
        </w:tc>
        <w:tc>
          <w:tcPr>
            <w:tcW w:w="1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彭阳县住房和城乡建设局</w:t>
            </w:r>
          </w:p>
        </w:tc>
        <w:tc>
          <w:tcPr>
            <w:tcW w:w="5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after="220" w:afterAutospacing="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一、建筑施工安全生产：1.《中华人民共和国安全生产法》第九条；2.《建设工程安全生产管理条例》（国务院第393号令）第四十条。</w:t>
            </w:r>
            <w:r>
              <w:rPr>
                <w:rFonts w:hint="eastAsia" w:asciiTheme="minorEastAsia" w:hAnsiTheme="minorEastAsia" w:eastAsiaTheme="minorEastAsia" w:cstheme="minorEastAsia"/>
                <w:i w:val="0"/>
                <w:color w:val="333333"/>
                <w:kern w:val="0"/>
                <w:sz w:val="18"/>
                <w:szCs w:val="18"/>
                <w:u w:val="none"/>
                <w:lang w:val="en-US" w:eastAsia="zh-CN" w:bidi="ar"/>
              </w:rPr>
              <w:br w:type="textWrapping"/>
            </w:r>
            <w:r>
              <w:rPr>
                <w:rFonts w:hint="eastAsia" w:asciiTheme="minorEastAsia" w:hAnsiTheme="minorEastAsia" w:eastAsiaTheme="minorEastAsia" w:cstheme="minorEastAsia"/>
                <w:i w:val="0"/>
                <w:color w:val="333333"/>
                <w:kern w:val="0"/>
                <w:sz w:val="18"/>
                <w:szCs w:val="18"/>
                <w:u w:val="none"/>
                <w:lang w:val="en-US" w:eastAsia="zh-CN" w:bidi="ar"/>
              </w:rPr>
              <w:t>二、建筑施工扬尘污染防治1.《中华人民共和国大气污染防治法》第六十八条。</w:t>
            </w:r>
          </w:p>
        </w:tc>
      </w:tr>
      <w:tr>
        <w:tblPrEx>
          <w:tblLayout w:type="fixed"/>
          <w:tblCellMar>
            <w:top w:w="0" w:type="dxa"/>
            <w:left w:w="0" w:type="dxa"/>
            <w:bottom w:w="0" w:type="dxa"/>
            <w:right w:w="0" w:type="dxa"/>
          </w:tblCellMar>
        </w:tblPrEx>
        <w:trPr>
          <w:trHeight w:val="645" w:hRule="atLeast"/>
        </w:trPr>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建设工程质量监督检查</w:t>
            </w:r>
          </w:p>
        </w:tc>
        <w:tc>
          <w:tcPr>
            <w:tcW w:w="1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建设工程质量监督检查</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正在主体结构施工阶段的建设工程。</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重点检查</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现场检查、书面检查或实地核查等，以及应用“宁夏工程建设监管和信用管理平台”的动态核查。</w:t>
            </w:r>
          </w:p>
        </w:tc>
        <w:tc>
          <w:tcPr>
            <w:tcW w:w="1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彭阳县住房和城乡建设局</w:t>
            </w:r>
          </w:p>
        </w:tc>
        <w:tc>
          <w:tcPr>
            <w:tcW w:w="5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《建设工程质量管理条例》（国务院令第279号）第四十三条、第四十七条</w:t>
            </w:r>
          </w:p>
        </w:tc>
      </w:tr>
      <w:tr>
        <w:tblPrEx>
          <w:tblLayout w:type="fixed"/>
          <w:tblCellMar>
            <w:top w:w="0" w:type="dxa"/>
            <w:left w:w="0" w:type="dxa"/>
            <w:bottom w:w="0" w:type="dxa"/>
            <w:right w:w="0" w:type="dxa"/>
          </w:tblCellMar>
        </w:tblPrEx>
        <w:trPr>
          <w:trHeight w:val="645" w:hRule="atLeast"/>
        </w:trPr>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工程质量检测机构、商品砼预拌站监督检查</w:t>
            </w:r>
          </w:p>
        </w:tc>
        <w:tc>
          <w:tcPr>
            <w:tcW w:w="1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工程质量检测机构、商品砼预拌企业行为监督检查</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全县建设工程质量检测机构。</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一般检查</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应用“宁夏回族自治区工程建设监管和信用管理平台”的动态核查、现场检查、书面检查或实地核查等。</w:t>
            </w:r>
          </w:p>
        </w:tc>
        <w:tc>
          <w:tcPr>
            <w:tcW w:w="1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彭阳县住房和城乡建设局</w:t>
            </w:r>
          </w:p>
        </w:tc>
        <w:tc>
          <w:tcPr>
            <w:tcW w:w="5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《建设工程质量检测管理办法》（建设部令第141号）</w:t>
            </w:r>
          </w:p>
        </w:tc>
      </w:tr>
      <w:tr>
        <w:tblPrEx>
          <w:tblLayout w:type="fixed"/>
          <w:tblCellMar>
            <w:top w:w="0" w:type="dxa"/>
            <w:left w:w="0" w:type="dxa"/>
            <w:bottom w:w="0" w:type="dxa"/>
            <w:right w:w="0" w:type="dxa"/>
          </w:tblCellMar>
        </w:tblPrEx>
        <w:trPr>
          <w:trHeight w:val="645" w:hRule="atLeast"/>
        </w:trPr>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建筑业企业资质及市场行为监督检查</w:t>
            </w:r>
          </w:p>
        </w:tc>
        <w:tc>
          <w:tcPr>
            <w:tcW w:w="1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建筑业企业资质及市场行为监督检查</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本行政区域内取得建筑业资质企业、 工程监理资质企业、本行政区域内房屋建筑和市政工程建设项目。</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一般检查</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现场检查、书面检查、档案调阅、备案核查、网络动态监测或实地核查等。</w:t>
            </w:r>
          </w:p>
        </w:tc>
        <w:tc>
          <w:tcPr>
            <w:tcW w:w="1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彭阳县住房和城乡建设局</w:t>
            </w:r>
          </w:p>
        </w:tc>
        <w:tc>
          <w:tcPr>
            <w:tcW w:w="5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《建筑业企业资质管理规定》（住房城乡建设部令第22号）第二十四条.《工程监理企业资质管理规定》（建设部令第158号）第十九条《安徽省建筑市场管理条例》第十一条。</w:t>
            </w:r>
          </w:p>
        </w:tc>
      </w:tr>
      <w:tr>
        <w:tblPrEx>
          <w:tblLayout w:type="fixed"/>
          <w:tblCellMar>
            <w:top w:w="0" w:type="dxa"/>
            <w:left w:w="0" w:type="dxa"/>
            <w:bottom w:w="0" w:type="dxa"/>
            <w:right w:w="0" w:type="dxa"/>
          </w:tblCellMar>
        </w:tblPrEx>
        <w:trPr>
          <w:trHeight w:val="645" w:hRule="atLeast"/>
        </w:trPr>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16</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注册建造师监督检查</w:t>
            </w:r>
          </w:p>
        </w:tc>
        <w:tc>
          <w:tcPr>
            <w:tcW w:w="1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注册建造师监督检查</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本行政区域内房屋建筑和市政工程建设项目</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一般检查</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现场检查、书面检查、网络监测或实地核查等。</w:t>
            </w:r>
          </w:p>
        </w:tc>
        <w:tc>
          <w:tcPr>
            <w:tcW w:w="1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彭阳县住房和城乡建设局</w:t>
            </w:r>
          </w:p>
        </w:tc>
        <w:tc>
          <w:tcPr>
            <w:tcW w:w="5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《注册建造师管理办法》（建设部令153号）第四条</w:t>
            </w:r>
          </w:p>
        </w:tc>
      </w:tr>
      <w:tr>
        <w:tblPrEx>
          <w:tblLayout w:type="fixed"/>
          <w:tblCellMar>
            <w:top w:w="0" w:type="dxa"/>
            <w:left w:w="0" w:type="dxa"/>
            <w:bottom w:w="0" w:type="dxa"/>
            <w:right w:w="0" w:type="dxa"/>
          </w:tblCellMar>
        </w:tblPrEx>
        <w:trPr>
          <w:trHeight w:val="645" w:hRule="atLeast"/>
        </w:trPr>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17</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注册监理工程师监督检查</w:t>
            </w:r>
          </w:p>
        </w:tc>
        <w:tc>
          <w:tcPr>
            <w:tcW w:w="1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注册监理工程师监督检查</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本行政区域内房屋建筑和市政工程建设项目。</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一般检查</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现场检查、书面检查、网络监测或实地核查等。</w:t>
            </w:r>
          </w:p>
        </w:tc>
        <w:tc>
          <w:tcPr>
            <w:tcW w:w="1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彭阳县住房和城乡建设局</w:t>
            </w:r>
          </w:p>
        </w:tc>
        <w:tc>
          <w:tcPr>
            <w:tcW w:w="5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《注册监理工程师管理规定》（建设部令147号）第四条</w:t>
            </w:r>
          </w:p>
        </w:tc>
      </w:tr>
      <w:tr>
        <w:tblPrEx>
          <w:tblLayout w:type="fixed"/>
          <w:tblCellMar>
            <w:top w:w="0" w:type="dxa"/>
            <w:left w:w="0" w:type="dxa"/>
            <w:bottom w:w="0" w:type="dxa"/>
            <w:right w:w="0" w:type="dxa"/>
          </w:tblCellMar>
        </w:tblPrEx>
        <w:trPr>
          <w:trHeight w:val="1504" w:hRule="atLeast"/>
        </w:trPr>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工程建设标准实施监督检查</w:t>
            </w:r>
          </w:p>
        </w:tc>
        <w:tc>
          <w:tcPr>
            <w:tcW w:w="1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工程建设标准实施监督检查</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本县行政区域标准约束的对象实施监督检查。</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一般检查</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现场检查、书面检查、网络监测或实地核查以及应用网络管理平台进行动态核查等。</w:t>
            </w:r>
          </w:p>
        </w:tc>
        <w:tc>
          <w:tcPr>
            <w:tcW w:w="1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彭阳县住房和城乡建设局</w:t>
            </w:r>
          </w:p>
        </w:tc>
        <w:tc>
          <w:tcPr>
            <w:tcW w:w="5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1. 《中华人民共和国标准化法》（主席令第78号）第三十二条;2.《中华人民共和国标准化法实施条例》（国务院令第53号）第九条；3.《实施工程建设强制性标准监督规定》（建设部令第81号）第四条、第九条</w:t>
            </w:r>
          </w:p>
        </w:tc>
      </w:tr>
      <w:tr>
        <w:tblPrEx>
          <w:tblLayout w:type="fixed"/>
          <w:tblCellMar>
            <w:top w:w="0" w:type="dxa"/>
            <w:left w:w="0" w:type="dxa"/>
            <w:bottom w:w="0" w:type="dxa"/>
            <w:right w:w="0" w:type="dxa"/>
          </w:tblCellMar>
        </w:tblPrEx>
        <w:trPr>
          <w:trHeight w:val="645" w:hRule="atLeast"/>
        </w:trPr>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19</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勘察设计企业资质及市场行为监督检查</w:t>
            </w:r>
          </w:p>
        </w:tc>
        <w:tc>
          <w:tcPr>
            <w:tcW w:w="1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勘察设计企业资质及市场行为监督检查</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从事建设工程勘察、设计活动的企业在黄承揽的建设工程勘察、设计项目。</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一般检查</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现场检查、书面检查、档案调阅、备案核查、网络动态监测或实地核查等。</w:t>
            </w:r>
          </w:p>
        </w:tc>
        <w:tc>
          <w:tcPr>
            <w:tcW w:w="1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彭阳县住房和城乡建设局</w:t>
            </w:r>
          </w:p>
        </w:tc>
        <w:tc>
          <w:tcPr>
            <w:tcW w:w="5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《建设工程勘察设计管理条例》（国务院令第293号）第五条、第三十一条；《建设工程勘察设计资质管理规定》（建设部令第160号）第二十一条。</w:t>
            </w:r>
          </w:p>
        </w:tc>
      </w:tr>
      <w:tr>
        <w:tblPrEx>
          <w:tblLayout w:type="fixed"/>
          <w:tblCellMar>
            <w:top w:w="0" w:type="dxa"/>
            <w:left w:w="0" w:type="dxa"/>
            <w:bottom w:w="0" w:type="dxa"/>
            <w:right w:w="0" w:type="dxa"/>
          </w:tblCellMar>
        </w:tblPrEx>
        <w:trPr>
          <w:trHeight w:val="1550" w:hRule="atLeast"/>
        </w:trPr>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关键岗位人员到岗履职，转包、挂靠、非法分包等违法违规行为检查</w:t>
            </w:r>
          </w:p>
        </w:tc>
        <w:tc>
          <w:tcPr>
            <w:tcW w:w="1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项目经理、质检员、安全员、项目总监理工程师等关键岗位人员到岗履职检查</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已上报开复工的工程建设项目。</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重点检查</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现场检查、书面检查、档案调阅</w:t>
            </w:r>
          </w:p>
        </w:tc>
        <w:tc>
          <w:tcPr>
            <w:tcW w:w="1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彭阳县住房和城乡建设局</w:t>
            </w:r>
          </w:p>
        </w:tc>
        <w:tc>
          <w:tcPr>
            <w:tcW w:w="5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1.《关于加强建筑施工现场关键岗位人员到岗履职工作的通知》宁建（建）发〔2019〕20号；2.《住房和城乡建设部关于印发建筑工程施工发包与承包违法行为认定查处管理办法的通知》建市规[2019]1号</w:t>
            </w:r>
          </w:p>
        </w:tc>
      </w:tr>
      <w:tr>
        <w:tblPrEx>
          <w:tblLayout w:type="fixed"/>
          <w:tblCellMar>
            <w:top w:w="0" w:type="dxa"/>
            <w:left w:w="0" w:type="dxa"/>
            <w:bottom w:w="0" w:type="dxa"/>
            <w:right w:w="0" w:type="dxa"/>
          </w:tblCellMar>
        </w:tblPrEx>
        <w:trPr>
          <w:trHeight w:val="2375" w:hRule="atLeast"/>
        </w:trPr>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21</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农民工实名制管理落实情况</w:t>
            </w:r>
          </w:p>
        </w:tc>
        <w:tc>
          <w:tcPr>
            <w:tcW w:w="1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施工现场农民工实名制录入、劳动合同签订、农民工工资分账管理、按进度支付农民工工资、农民工工资银行卡支付、现场设立农民工工作办公室情况</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已上报开复工的工程建设项目</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一般检查</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现场检查、书面检查、档案调阅</w:t>
            </w:r>
          </w:p>
        </w:tc>
        <w:tc>
          <w:tcPr>
            <w:tcW w:w="1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333333"/>
                <w:kern w:val="0"/>
                <w:sz w:val="18"/>
                <w:szCs w:val="18"/>
                <w:u w:val="none"/>
                <w:lang w:val="en-US" w:eastAsia="zh-CN" w:bidi="ar"/>
              </w:rPr>
              <w:t>彭阳县住房和城乡建设局</w:t>
            </w:r>
          </w:p>
        </w:tc>
        <w:tc>
          <w:tcPr>
            <w:tcW w:w="5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关于印发《宁夏回族自治区建筑工人</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实名制管理实施细则》的通知（宁建规发〔2019〕5号）</w:t>
            </w:r>
          </w:p>
        </w:tc>
      </w:tr>
      <w:tr>
        <w:tblPrEx>
          <w:tblLayout w:type="fixed"/>
          <w:tblCellMar>
            <w:top w:w="0" w:type="dxa"/>
            <w:left w:w="0" w:type="dxa"/>
            <w:bottom w:w="0" w:type="dxa"/>
            <w:right w:w="0" w:type="dxa"/>
          </w:tblCellMar>
        </w:tblPrEx>
        <w:trPr>
          <w:trHeight w:val="645" w:hRule="atLeast"/>
        </w:trPr>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22</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房地产市场</w:t>
            </w:r>
          </w:p>
        </w:tc>
        <w:tc>
          <w:tcPr>
            <w:tcW w:w="1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未取得资质等级证书或者超越资质等级从事房地产开发企业</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房地产开发企业</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一般检查</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现场检查</w:t>
            </w:r>
          </w:p>
        </w:tc>
        <w:tc>
          <w:tcPr>
            <w:tcW w:w="1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彭阳县住房和城乡建设局</w:t>
            </w:r>
          </w:p>
        </w:tc>
        <w:tc>
          <w:tcPr>
            <w:tcW w:w="5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《中华人民共和国城市房地产管理法》 《城市房地产开发经营管理条例》</w:t>
            </w:r>
          </w:p>
        </w:tc>
      </w:tr>
      <w:tr>
        <w:tblPrEx>
          <w:tblLayout w:type="fixed"/>
          <w:tblCellMar>
            <w:top w:w="0" w:type="dxa"/>
            <w:left w:w="0" w:type="dxa"/>
            <w:bottom w:w="0" w:type="dxa"/>
            <w:right w:w="0" w:type="dxa"/>
          </w:tblCellMar>
        </w:tblPrEx>
        <w:trPr>
          <w:trHeight w:val="645" w:hRule="atLeast"/>
        </w:trPr>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23</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房地产市场</w:t>
            </w:r>
          </w:p>
        </w:tc>
        <w:tc>
          <w:tcPr>
            <w:tcW w:w="1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变相囤积房源或捂盘销售，达到商品预售条件不及时办理预售许可证；取得预售许可后10日内未一次性公开全部房源信息</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房地产开发企业</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一般检查</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现场检查</w:t>
            </w:r>
          </w:p>
        </w:tc>
        <w:tc>
          <w:tcPr>
            <w:tcW w:w="1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彭阳县住房和城乡建设局</w:t>
            </w:r>
          </w:p>
        </w:tc>
        <w:tc>
          <w:tcPr>
            <w:tcW w:w="5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《中华人民共和国城市房地产管理法》 《城市房地产开发经营管理条例》</w:t>
            </w:r>
          </w:p>
        </w:tc>
      </w:tr>
      <w:tr>
        <w:tblPrEx>
          <w:tblLayout w:type="fixed"/>
          <w:tblCellMar>
            <w:top w:w="0" w:type="dxa"/>
            <w:left w:w="0" w:type="dxa"/>
            <w:bottom w:w="0" w:type="dxa"/>
            <w:right w:w="0" w:type="dxa"/>
          </w:tblCellMar>
        </w:tblPrEx>
        <w:trPr>
          <w:trHeight w:val="645" w:hRule="atLeast"/>
        </w:trPr>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24</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房地产市场</w:t>
            </w:r>
          </w:p>
        </w:tc>
        <w:tc>
          <w:tcPr>
            <w:tcW w:w="1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未按《关于加强商品房销售场所管理的通知》（宁建（房）字〔2010〕8号）要求，在销售场所显著位置明示相关材料</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房地产开发企业</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一般检查</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现场检查</w:t>
            </w:r>
          </w:p>
        </w:tc>
        <w:tc>
          <w:tcPr>
            <w:tcW w:w="1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彭阳县住房和城乡建设局</w:t>
            </w:r>
          </w:p>
        </w:tc>
        <w:tc>
          <w:tcPr>
            <w:tcW w:w="5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《中华人民共和国城市房地产管理法》 《城市房地产开发经营管理条例》</w:t>
            </w:r>
          </w:p>
        </w:tc>
      </w:tr>
      <w:tr>
        <w:tblPrEx>
          <w:tblLayout w:type="fixed"/>
          <w:tblCellMar>
            <w:top w:w="0" w:type="dxa"/>
            <w:left w:w="0" w:type="dxa"/>
            <w:bottom w:w="0" w:type="dxa"/>
            <w:right w:w="0" w:type="dxa"/>
          </w:tblCellMar>
        </w:tblPrEx>
        <w:trPr>
          <w:trHeight w:val="645" w:hRule="atLeast"/>
        </w:trPr>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25</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房地产市场</w:t>
            </w:r>
          </w:p>
        </w:tc>
        <w:tc>
          <w:tcPr>
            <w:tcW w:w="1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发布虚假宣传广告、虚假房源和价格信息等不实信息恶意炒作，哄抬房价，扰乱市场秩序</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房地产开发企业</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一般检查</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现场检查</w:t>
            </w:r>
          </w:p>
        </w:tc>
        <w:tc>
          <w:tcPr>
            <w:tcW w:w="1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彭阳县住房和城乡建设局</w:t>
            </w:r>
          </w:p>
        </w:tc>
        <w:tc>
          <w:tcPr>
            <w:tcW w:w="5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《中华人民共和国城市房地产管理法》 《城市房地产开发经营管理条例》</w:t>
            </w:r>
          </w:p>
        </w:tc>
      </w:tr>
      <w:tr>
        <w:tblPrEx>
          <w:tblLayout w:type="fixed"/>
          <w:tblCellMar>
            <w:top w:w="0" w:type="dxa"/>
            <w:left w:w="0" w:type="dxa"/>
            <w:bottom w:w="0" w:type="dxa"/>
            <w:right w:w="0" w:type="dxa"/>
          </w:tblCellMar>
        </w:tblPrEx>
        <w:trPr>
          <w:trHeight w:val="645" w:hRule="atLeast"/>
        </w:trPr>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26</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房地产市场</w:t>
            </w:r>
          </w:p>
        </w:tc>
        <w:tc>
          <w:tcPr>
            <w:tcW w:w="1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未取得预售许可证擅自销售商品房，以认购、认筹、预定、排号、售卡等方式向购房人收取或变相收取定金、预订款、诚意金等费用</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房地产开发企业</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一般检查</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现场检查</w:t>
            </w:r>
          </w:p>
        </w:tc>
        <w:tc>
          <w:tcPr>
            <w:tcW w:w="1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彭阳县住房和城乡建设局</w:t>
            </w:r>
          </w:p>
        </w:tc>
        <w:tc>
          <w:tcPr>
            <w:tcW w:w="5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《中华人民共和国城市房地产管理法》 《城市房地产开发经营管理条例》</w:t>
            </w:r>
          </w:p>
        </w:tc>
      </w:tr>
      <w:tr>
        <w:tblPrEx>
          <w:tblLayout w:type="fixed"/>
          <w:tblCellMar>
            <w:top w:w="0" w:type="dxa"/>
            <w:left w:w="0" w:type="dxa"/>
            <w:bottom w:w="0" w:type="dxa"/>
            <w:right w:w="0" w:type="dxa"/>
          </w:tblCellMar>
        </w:tblPrEx>
        <w:trPr>
          <w:trHeight w:val="645" w:hRule="atLeast"/>
        </w:trPr>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27</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物业管理</w:t>
            </w:r>
          </w:p>
        </w:tc>
        <w:tc>
          <w:tcPr>
            <w:tcW w:w="1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未按规定秩序预售资金监管、未按要求落实新建商品房买卖合同网签备案制度等行为</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房地产开发企业</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一般检查</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现场检查</w:t>
            </w:r>
          </w:p>
        </w:tc>
        <w:tc>
          <w:tcPr>
            <w:tcW w:w="1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彭阳县住房和城乡建设局</w:t>
            </w:r>
          </w:p>
        </w:tc>
        <w:tc>
          <w:tcPr>
            <w:tcW w:w="5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《中华人民共和国城市房地产管理法》 《城市房地产开发经营管理条例》</w:t>
            </w:r>
          </w:p>
        </w:tc>
      </w:tr>
      <w:tr>
        <w:tblPrEx>
          <w:tblLayout w:type="fixed"/>
          <w:tblCellMar>
            <w:top w:w="0" w:type="dxa"/>
            <w:left w:w="0" w:type="dxa"/>
            <w:bottom w:w="0" w:type="dxa"/>
            <w:right w:w="0" w:type="dxa"/>
          </w:tblCellMar>
        </w:tblPrEx>
        <w:trPr>
          <w:trHeight w:val="645" w:hRule="atLeast"/>
        </w:trPr>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28</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物业管理</w:t>
            </w:r>
          </w:p>
        </w:tc>
        <w:tc>
          <w:tcPr>
            <w:tcW w:w="1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擅自提高物业收费标准、巧立名目乱收费，不按规定公示收费项目和收费标准等行为</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物业服务企业</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一般检查</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现场检查</w:t>
            </w:r>
          </w:p>
        </w:tc>
        <w:tc>
          <w:tcPr>
            <w:tcW w:w="1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彭阳县住房和城乡建设局</w:t>
            </w:r>
          </w:p>
        </w:tc>
        <w:tc>
          <w:tcPr>
            <w:tcW w:w="5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《物业管理条例》</w:t>
            </w:r>
          </w:p>
        </w:tc>
      </w:tr>
      <w:tr>
        <w:tblPrEx>
          <w:tblLayout w:type="fixed"/>
          <w:tblCellMar>
            <w:top w:w="0" w:type="dxa"/>
            <w:left w:w="0" w:type="dxa"/>
            <w:bottom w:w="0" w:type="dxa"/>
            <w:right w:w="0" w:type="dxa"/>
          </w:tblCellMar>
        </w:tblPrEx>
        <w:trPr>
          <w:trHeight w:val="645" w:hRule="atLeast"/>
        </w:trPr>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29</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物业管理</w:t>
            </w:r>
          </w:p>
        </w:tc>
        <w:tc>
          <w:tcPr>
            <w:tcW w:w="1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擅自改变物业管理区域公共建筑和公用设施用途，擅自利用物业共用部位、共用设施设备从事经营活动</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物业服务企业</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一般检查</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现场检查</w:t>
            </w:r>
          </w:p>
        </w:tc>
        <w:tc>
          <w:tcPr>
            <w:tcW w:w="1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彭阳县住房和城乡建设局</w:t>
            </w:r>
          </w:p>
        </w:tc>
        <w:tc>
          <w:tcPr>
            <w:tcW w:w="5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《物业管理条例》</w:t>
            </w:r>
          </w:p>
        </w:tc>
      </w:tr>
      <w:tr>
        <w:tblPrEx>
          <w:tblLayout w:type="fixed"/>
          <w:tblCellMar>
            <w:top w:w="0" w:type="dxa"/>
            <w:left w:w="0" w:type="dxa"/>
            <w:bottom w:w="0" w:type="dxa"/>
            <w:right w:w="0" w:type="dxa"/>
          </w:tblCellMar>
        </w:tblPrEx>
        <w:trPr>
          <w:trHeight w:val="645" w:hRule="atLeast"/>
        </w:trPr>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物业服务企业</w:t>
            </w:r>
          </w:p>
        </w:tc>
        <w:tc>
          <w:tcPr>
            <w:tcW w:w="1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未按规定落实物业承接查验工作、未按规定与建设单位签订前期物业服务合同</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物业服务企业</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一般检查</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现场检查</w:t>
            </w:r>
          </w:p>
        </w:tc>
        <w:tc>
          <w:tcPr>
            <w:tcW w:w="1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彭阳县住房和城乡建设局</w:t>
            </w:r>
          </w:p>
        </w:tc>
        <w:tc>
          <w:tcPr>
            <w:tcW w:w="5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《物业管理条例》</w:t>
            </w:r>
          </w:p>
        </w:tc>
      </w:tr>
      <w:tr>
        <w:tblPrEx>
          <w:tblLayout w:type="fixed"/>
          <w:tblCellMar>
            <w:top w:w="0" w:type="dxa"/>
            <w:left w:w="0" w:type="dxa"/>
            <w:bottom w:w="0" w:type="dxa"/>
            <w:right w:w="0" w:type="dxa"/>
          </w:tblCellMar>
        </w:tblPrEx>
        <w:trPr>
          <w:trHeight w:val="645" w:hRule="atLeast"/>
        </w:trPr>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物业管理</w:t>
            </w:r>
          </w:p>
        </w:tc>
        <w:tc>
          <w:tcPr>
            <w:tcW w:w="1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both"/>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为按照合同约定做好物业管理区域内水、电、气、电梯及消防等共用设备设施维护管理，为配合开展电动自行车违规停放、违规充电专项治理行动</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物业服务企业</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一般检查</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现场检查</w:t>
            </w:r>
          </w:p>
        </w:tc>
        <w:tc>
          <w:tcPr>
            <w:tcW w:w="1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彭阳县住房和城乡建设局</w:t>
            </w:r>
          </w:p>
        </w:tc>
        <w:tc>
          <w:tcPr>
            <w:tcW w:w="54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33333"/>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《物业管理条例》</w:t>
            </w:r>
          </w:p>
        </w:tc>
      </w:tr>
    </w:tbl>
    <w:p>
      <w:pPr>
        <w:pStyle w:val="2"/>
        <w:keepNext w:val="0"/>
        <w:keepLines w:val="0"/>
        <w:pageBreakBefore w:val="0"/>
        <w:widowControl w:val="0"/>
        <w:kinsoku/>
        <w:wordWrap/>
        <w:overflowPunct/>
        <w:autoSpaceDE/>
        <w:autoSpaceDN/>
        <w:bidi w:val="0"/>
        <w:adjustRightInd/>
        <w:spacing w:after="0" w:line="560" w:lineRule="exact"/>
        <w:ind w:left="0" w:leftChars="0" w:firstLine="0" w:firstLineChars="0"/>
        <w:outlineLvl w:val="9"/>
        <w:rPr>
          <w:rFonts w:hint="default" w:ascii="Times New Roman" w:hAnsi="Times New Roman" w:eastAsia="仿宋" w:cs="Times New Roman"/>
          <w:sz w:val="32"/>
          <w:szCs w:val="32"/>
        </w:rPr>
        <w:sectPr>
          <w:pgSz w:w="16838" w:h="11906" w:orient="landscape"/>
          <w:pgMar w:top="1803" w:right="1440" w:bottom="1803" w:left="1440" w:header="851" w:footer="992" w:gutter="0"/>
          <w:pgNumType w:fmt="numberInDash"/>
          <w:cols w:space="720" w:num="1"/>
          <w:rtlGutter w:val="0"/>
          <w:docGrid w:type="lines" w:linePitch="319" w:charSpace="0"/>
        </w:sectPr>
      </w:pPr>
      <w:bookmarkStart w:id="0" w:name="_GoBack"/>
      <w:bookmarkEnd w:id="0"/>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wYjBlZDEzNzY2ZTIyZjI2YzYzOGNjNGYzMDNkMGYifQ=="/>
  </w:docVars>
  <w:rsids>
    <w:rsidRoot w:val="7BD80913"/>
    <w:rsid w:val="00C00975"/>
    <w:rsid w:val="022A7C63"/>
    <w:rsid w:val="045E4D93"/>
    <w:rsid w:val="0F7C0A0E"/>
    <w:rsid w:val="0F8C17DB"/>
    <w:rsid w:val="15411089"/>
    <w:rsid w:val="15A83FAE"/>
    <w:rsid w:val="1A2C6A48"/>
    <w:rsid w:val="25E37F99"/>
    <w:rsid w:val="2ED42CC8"/>
    <w:rsid w:val="35474CF4"/>
    <w:rsid w:val="4B450B13"/>
    <w:rsid w:val="51365CB1"/>
    <w:rsid w:val="5A4D3DFA"/>
    <w:rsid w:val="5E5B57C0"/>
    <w:rsid w:val="5F08163C"/>
    <w:rsid w:val="718A6BA4"/>
    <w:rsid w:val="776D7EF6"/>
    <w:rsid w:val="7A184DA0"/>
    <w:rsid w:val="7BD80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spacing w:after="120"/>
      <w:ind w:left="200" w:leftChars="200" w:firstLine="420"/>
    </w:pPr>
    <w:rPr>
      <w:rFonts w:cs="Calibri"/>
    </w:rPr>
  </w:style>
  <w:style w:type="paragraph" w:styleId="3">
    <w:name w:val="Body Text Indent"/>
    <w:basedOn w:val="1"/>
    <w:qFormat/>
    <w:uiPriority w:val="0"/>
    <w:pPr>
      <w:spacing w:line="520" w:lineRule="exact"/>
      <w:ind w:firstLine="640" w:firstLineChars="200"/>
    </w:pPr>
    <w:rPr>
      <w:rFonts w:ascii="仿宋_GB2312" w:eastAsia="仿宋_GB2312"/>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3352</Words>
  <Characters>3420</Characters>
  <Lines>0</Lines>
  <Paragraphs>0</Paragraphs>
  <TotalTime>33</TotalTime>
  <ScaleCrop>false</ScaleCrop>
  <LinksUpToDate>false</LinksUpToDate>
  <CharactersWithSpaces>3428</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2020-05-29T03:33:00Z</dcterms:created>
  <dc:creator>梧桐在夕颜凉</dc:creator>
  <cp:lastModifiedBy>Administrator</cp:lastModifiedBy>
  <dcterms:modified xsi:type="dcterms:W3CDTF">2022-11-01T07:34:02Z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CFA828EFCD774D328E055EB8F8006AB3</vt:lpwstr>
  </property>
</Properties>
</file>