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14457" w:type="dxa"/>
        <w:tblInd w:w="-15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93"/>
        <w:gridCol w:w="1296"/>
        <w:gridCol w:w="1295"/>
        <w:gridCol w:w="1187"/>
        <w:gridCol w:w="7213"/>
        <w:gridCol w:w="1282"/>
        <w:gridCol w:w="1391"/>
      </w:tblGrid>
      <w:tr w14:paraId="2E3D9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4457" w:type="dxa"/>
            <w:gridSpan w:val="7"/>
            <w:tcBorders>
              <w:top w:val="nil"/>
              <w:left w:val="nil"/>
              <w:bottom w:val="nil"/>
              <w:right w:val="nil"/>
            </w:tcBorders>
            <w:shd w:val="clear" w:color="auto" w:fill="FFFFFF"/>
            <w:noWrap/>
            <w:vAlign w:val="center"/>
          </w:tcPr>
          <w:p w14:paraId="0D959607">
            <w:pPr>
              <w:keepNext w:val="0"/>
              <w:keepLines w:val="0"/>
              <w:widowControl/>
              <w:suppressLineNumbers w:val="0"/>
              <w:jc w:val="center"/>
              <w:textAlignment w:val="center"/>
              <w:rPr>
                <w:rFonts w:hint="default" w:ascii="Times New Roman" w:hAnsi="Times New Roman" w:eastAsia="方正小标宋简体" w:cs="Times New Roman"/>
                <w:i w:val="0"/>
                <w:iCs w:val="0"/>
                <w:color w:val="000000"/>
                <w:kern w:val="0"/>
                <w:sz w:val="40"/>
                <w:szCs w:val="40"/>
                <w:u w:val="none"/>
                <w:lang w:val="en-US" w:eastAsia="zh-CN" w:bidi="ar"/>
              </w:rPr>
            </w:pPr>
            <w:r>
              <w:rPr>
                <w:rFonts w:hint="default" w:ascii="Times New Roman" w:hAnsi="Times New Roman" w:eastAsia="方正小标宋简体" w:cs="Times New Roman"/>
                <w:i w:val="0"/>
                <w:iCs w:val="0"/>
                <w:color w:val="000000"/>
                <w:kern w:val="0"/>
                <w:sz w:val="40"/>
                <w:szCs w:val="40"/>
                <w:u w:val="none"/>
                <w:lang w:val="en-US" w:eastAsia="zh-CN" w:bidi="ar"/>
              </w:rPr>
              <w:t>彭阳县司法局2025年行政检查计划</w:t>
            </w:r>
            <w:r>
              <w:rPr>
                <w:rFonts w:hint="eastAsia" w:ascii="Times New Roman" w:hAnsi="Times New Roman" w:eastAsia="方正小标宋简体" w:cs="Times New Roman"/>
                <w:i w:val="0"/>
                <w:iCs w:val="0"/>
                <w:color w:val="000000"/>
                <w:kern w:val="0"/>
                <w:sz w:val="40"/>
                <w:szCs w:val="40"/>
                <w:u w:val="none"/>
                <w:lang w:val="en-US" w:eastAsia="zh-CN" w:bidi="ar"/>
              </w:rPr>
              <w:t>表</w:t>
            </w:r>
            <w:bookmarkStart w:id="0" w:name="_GoBack"/>
            <w:bookmarkEnd w:id="0"/>
          </w:p>
        </w:tc>
      </w:tr>
      <w:tr w14:paraId="431D2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FADAC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黑体" w:cs="Times New Roman"/>
                <w:i w:val="0"/>
                <w:iCs w:val="0"/>
                <w:color w:val="000000"/>
                <w:sz w:val="24"/>
                <w:szCs w:val="24"/>
                <w:u w:val="none"/>
              </w:rPr>
            </w:pPr>
            <w:r>
              <w:rPr>
                <w:rFonts w:hint="default" w:ascii="Times New Roman" w:hAnsi="Times New Roman" w:eastAsia="黑体" w:cs="Times New Roman"/>
                <w:i w:val="0"/>
                <w:iCs w:val="0"/>
                <w:color w:val="000000"/>
                <w:kern w:val="0"/>
                <w:sz w:val="24"/>
                <w:szCs w:val="24"/>
                <w:u w:val="none"/>
                <w:lang w:val="en-US" w:eastAsia="zh-CN" w:bidi="ar"/>
              </w:rPr>
              <w:t>序号</w:t>
            </w:r>
          </w:p>
        </w:tc>
        <w:tc>
          <w:tcPr>
            <w:tcW w:w="12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6A7D2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黑体" w:cs="Times New Roman"/>
                <w:i w:val="0"/>
                <w:iCs w:val="0"/>
                <w:color w:val="000000"/>
                <w:sz w:val="24"/>
                <w:szCs w:val="24"/>
                <w:u w:val="none"/>
              </w:rPr>
            </w:pPr>
            <w:r>
              <w:rPr>
                <w:rFonts w:hint="default" w:ascii="Times New Roman" w:hAnsi="Times New Roman" w:eastAsia="黑体" w:cs="Times New Roman"/>
                <w:i w:val="0"/>
                <w:iCs w:val="0"/>
                <w:color w:val="000000"/>
                <w:kern w:val="0"/>
                <w:sz w:val="24"/>
                <w:szCs w:val="24"/>
                <w:u w:val="none"/>
                <w:lang w:val="en-US" w:eastAsia="zh-CN" w:bidi="ar"/>
              </w:rPr>
              <w:t>检查内容</w:t>
            </w:r>
          </w:p>
        </w:tc>
        <w:tc>
          <w:tcPr>
            <w:tcW w:w="12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13010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黑体" w:cs="Times New Roman"/>
                <w:i w:val="0"/>
                <w:iCs w:val="0"/>
                <w:color w:val="000000"/>
                <w:kern w:val="0"/>
                <w:sz w:val="24"/>
                <w:szCs w:val="24"/>
                <w:u w:val="none"/>
                <w:lang w:val="en-US" w:eastAsia="zh-CN" w:bidi="ar"/>
              </w:rPr>
            </w:pPr>
            <w:r>
              <w:rPr>
                <w:rFonts w:hint="eastAsia" w:ascii="Times New Roman" w:hAnsi="Times New Roman" w:eastAsia="黑体" w:cs="Times New Roman"/>
                <w:i w:val="0"/>
                <w:iCs w:val="0"/>
                <w:color w:val="000000"/>
                <w:kern w:val="0"/>
                <w:sz w:val="24"/>
                <w:szCs w:val="24"/>
                <w:u w:val="none"/>
                <w:lang w:val="en-US" w:eastAsia="zh-CN" w:bidi="ar"/>
              </w:rPr>
              <w:t>检查对象</w:t>
            </w:r>
          </w:p>
        </w:tc>
        <w:tc>
          <w:tcPr>
            <w:tcW w:w="11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54B51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黑体" w:cs="Times New Roman"/>
                <w:i w:val="0"/>
                <w:iCs w:val="0"/>
                <w:color w:val="000000"/>
                <w:sz w:val="24"/>
                <w:szCs w:val="24"/>
                <w:u w:val="none"/>
              </w:rPr>
            </w:pPr>
            <w:r>
              <w:rPr>
                <w:rFonts w:hint="default" w:ascii="Times New Roman" w:hAnsi="Times New Roman" w:eastAsia="黑体" w:cs="Times New Roman"/>
                <w:i w:val="0"/>
                <w:iCs w:val="0"/>
                <w:color w:val="000000"/>
                <w:kern w:val="0"/>
                <w:sz w:val="24"/>
                <w:szCs w:val="24"/>
                <w:u w:val="none"/>
                <w:lang w:val="en-US" w:eastAsia="zh-CN" w:bidi="ar"/>
              </w:rPr>
              <w:t>检查</w:t>
            </w:r>
            <w:r>
              <w:rPr>
                <w:rFonts w:hint="eastAsia" w:ascii="Times New Roman" w:hAnsi="Times New Roman" w:eastAsia="黑体" w:cs="Times New Roman"/>
                <w:i w:val="0"/>
                <w:iCs w:val="0"/>
                <w:color w:val="000000"/>
                <w:kern w:val="0"/>
                <w:sz w:val="24"/>
                <w:szCs w:val="24"/>
                <w:u w:val="none"/>
                <w:lang w:val="en-US" w:eastAsia="zh-CN" w:bidi="ar"/>
              </w:rPr>
              <w:t>主体</w:t>
            </w:r>
          </w:p>
        </w:tc>
        <w:tc>
          <w:tcPr>
            <w:tcW w:w="72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BC79C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黑体" w:cs="Times New Roman"/>
                <w:i w:val="0"/>
                <w:iCs w:val="0"/>
                <w:color w:val="000000"/>
                <w:sz w:val="24"/>
                <w:szCs w:val="24"/>
                <w:u w:val="none"/>
              </w:rPr>
            </w:pPr>
            <w:r>
              <w:rPr>
                <w:rFonts w:hint="default" w:ascii="Times New Roman" w:hAnsi="Times New Roman" w:eastAsia="黑体" w:cs="Times New Roman"/>
                <w:i w:val="0"/>
                <w:iCs w:val="0"/>
                <w:color w:val="000000"/>
                <w:kern w:val="0"/>
                <w:sz w:val="24"/>
                <w:szCs w:val="24"/>
                <w:u w:val="none"/>
                <w:lang w:val="en-US" w:eastAsia="zh-CN" w:bidi="ar"/>
              </w:rPr>
              <w:t>检查依据</w:t>
            </w:r>
          </w:p>
        </w:tc>
        <w:tc>
          <w:tcPr>
            <w:tcW w:w="12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695EF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黑体" w:cs="Times New Roman"/>
                <w:i w:val="0"/>
                <w:iCs w:val="0"/>
                <w:color w:val="000000"/>
                <w:kern w:val="0"/>
                <w:sz w:val="24"/>
                <w:szCs w:val="24"/>
                <w:u w:val="none"/>
                <w:lang w:val="en-US" w:eastAsia="zh-CN" w:bidi="ar"/>
              </w:rPr>
            </w:pPr>
            <w:r>
              <w:rPr>
                <w:rFonts w:hint="eastAsia" w:ascii="Times New Roman" w:hAnsi="Times New Roman" w:eastAsia="黑体" w:cs="Times New Roman"/>
                <w:i w:val="0"/>
                <w:iCs w:val="0"/>
                <w:color w:val="000000"/>
                <w:kern w:val="0"/>
                <w:sz w:val="24"/>
                <w:szCs w:val="24"/>
                <w:u w:val="none"/>
                <w:lang w:val="en-US" w:eastAsia="zh-CN" w:bidi="ar"/>
              </w:rPr>
              <w:t>检查方式</w:t>
            </w:r>
          </w:p>
        </w:tc>
        <w:tc>
          <w:tcPr>
            <w:tcW w:w="13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2ACBD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黑体" w:cs="Times New Roman"/>
                <w:i w:val="0"/>
                <w:iCs w:val="0"/>
                <w:color w:val="000000"/>
                <w:sz w:val="24"/>
                <w:szCs w:val="24"/>
                <w:u w:val="none"/>
              </w:rPr>
            </w:pPr>
            <w:r>
              <w:rPr>
                <w:rFonts w:hint="eastAsia" w:ascii="Times New Roman" w:hAnsi="Times New Roman" w:eastAsia="黑体" w:cs="Times New Roman"/>
                <w:i w:val="0"/>
                <w:iCs w:val="0"/>
                <w:color w:val="000000"/>
                <w:kern w:val="0"/>
                <w:sz w:val="24"/>
                <w:szCs w:val="24"/>
                <w:u w:val="none"/>
                <w:lang w:val="en-US" w:eastAsia="zh-CN" w:bidi="ar"/>
              </w:rPr>
              <w:t>检查时间</w:t>
            </w:r>
          </w:p>
        </w:tc>
      </w:tr>
      <w:tr w14:paraId="7EE518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00" w:hRule="atLeast"/>
        </w:trPr>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C782B8">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0"/>
                <w:szCs w:val="20"/>
                <w:u w:val="none"/>
                <w:lang w:val="en-US" w:eastAsia="zh-CN" w:bidi="ar"/>
              </w:rPr>
            </w:pPr>
            <w:r>
              <w:rPr>
                <w:rFonts w:hint="default" w:ascii="Times New Roman" w:hAnsi="Times New Roman" w:cs="Times New Roman"/>
                <w:i w:val="0"/>
                <w:iCs w:val="0"/>
                <w:color w:val="000000"/>
                <w:kern w:val="0"/>
                <w:sz w:val="20"/>
                <w:szCs w:val="20"/>
                <w:u w:val="none"/>
                <w:lang w:val="en-US" w:eastAsia="zh-CN" w:bidi="ar"/>
              </w:rPr>
              <w:t>1</w:t>
            </w:r>
          </w:p>
        </w:tc>
        <w:tc>
          <w:tcPr>
            <w:tcW w:w="12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B01CAD">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default" w:ascii="Times New Roman" w:hAnsi="Times New Roman" w:cs="Times New Roman" w:eastAsiaTheme="minorEastAsia"/>
                <w:i w:val="0"/>
                <w:iCs w:val="0"/>
                <w:color w:val="000000"/>
                <w:kern w:val="0"/>
                <w:sz w:val="24"/>
                <w:szCs w:val="24"/>
                <w:u w:val="none"/>
                <w:lang w:val="en-US" w:eastAsia="zh-CN" w:bidi="ar"/>
              </w:rPr>
              <w:t>对法律援助工作的监督检查</w:t>
            </w:r>
          </w:p>
        </w:tc>
        <w:tc>
          <w:tcPr>
            <w:tcW w:w="12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6F89E0">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eastAsia" w:ascii="Times New Roman" w:hAnsi="Times New Roman" w:cs="Times New Roman"/>
                <w:i w:val="0"/>
                <w:iCs w:val="0"/>
                <w:color w:val="000000"/>
                <w:kern w:val="0"/>
                <w:sz w:val="24"/>
                <w:szCs w:val="24"/>
                <w:u w:val="none"/>
                <w:lang w:val="en-US" w:eastAsia="zh-CN" w:bidi="ar"/>
              </w:rPr>
              <w:t>县法律援助中心</w:t>
            </w:r>
          </w:p>
        </w:tc>
        <w:tc>
          <w:tcPr>
            <w:tcW w:w="11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8D3B8A">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default" w:ascii="Times New Roman" w:hAnsi="Times New Roman" w:cs="Times New Roman" w:eastAsiaTheme="minorEastAsia"/>
                <w:i w:val="0"/>
                <w:iCs w:val="0"/>
                <w:color w:val="000000"/>
                <w:kern w:val="0"/>
                <w:sz w:val="24"/>
                <w:szCs w:val="24"/>
                <w:u w:val="none"/>
                <w:lang w:val="en-US" w:eastAsia="zh-CN" w:bidi="ar"/>
              </w:rPr>
              <w:t>彭阳县司法局</w:t>
            </w:r>
          </w:p>
        </w:tc>
        <w:tc>
          <w:tcPr>
            <w:tcW w:w="72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6349C9">
            <w:pPr>
              <w:keepNext w:val="0"/>
              <w:keepLines w:val="0"/>
              <w:widowControl/>
              <w:suppressLineNumbers w:val="0"/>
              <w:jc w:val="left"/>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default" w:ascii="Times New Roman" w:hAnsi="Times New Roman" w:cs="Times New Roman" w:eastAsiaTheme="minorEastAsia"/>
                <w:i w:val="0"/>
                <w:iCs w:val="0"/>
                <w:color w:val="000000"/>
                <w:kern w:val="0"/>
                <w:sz w:val="24"/>
                <w:szCs w:val="24"/>
                <w:u w:val="none"/>
                <w:lang w:val="en-US" w:eastAsia="zh-CN" w:bidi="ar"/>
              </w:rPr>
              <w:t>【法律】《中华人民共和国法律援助法》（2022年1月1日起施行）</w:t>
            </w:r>
            <w:r>
              <w:rPr>
                <w:rFonts w:hint="default" w:ascii="Times New Roman" w:hAnsi="Times New Roman" w:cs="Times New Roman" w:eastAsiaTheme="minorEastAsia"/>
                <w:i w:val="0"/>
                <w:iCs w:val="0"/>
                <w:color w:val="000000"/>
                <w:kern w:val="0"/>
                <w:sz w:val="24"/>
                <w:szCs w:val="24"/>
                <w:u w:val="none"/>
                <w:lang w:val="en-US" w:eastAsia="zh-CN" w:bidi="ar"/>
              </w:rPr>
              <w:br w:type="textWrapping"/>
            </w:r>
            <w:r>
              <w:rPr>
                <w:rFonts w:hint="default" w:ascii="Times New Roman" w:hAnsi="Times New Roman" w:cs="Times New Roman" w:eastAsiaTheme="minorEastAsia"/>
                <w:i w:val="0"/>
                <w:iCs w:val="0"/>
                <w:color w:val="000000"/>
                <w:kern w:val="0"/>
                <w:sz w:val="24"/>
                <w:szCs w:val="24"/>
                <w:u w:val="none"/>
                <w:lang w:val="en-US" w:eastAsia="zh-CN" w:bidi="ar"/>
              </w:rPr>
              <w:t>第五条 国务院司法行政部门指导、监督全国的法律援助工作。县级以上地方人民政府司法行政部门指导、监督本行政区域的法律援助工作。</w:t>
            </w:r>
            <w:r>
              <w:rPr>
                <w:rFonts w:hint="default" w:ascii="Times New Roman" w:hAnsi="Times New Roman" w:cs="Times New Roman" w:eastAsiaTheme="minorEastAsia"/>
                <w:i w:val="0"/>
                <w:iCs w:val="0"/>
                <w:color w:val="000000"/>
                <w:kern w:val="0"/>
                <w:sz w:val="24"/>
                <w:szCs w:val="24"/>
                <w:u w:val="none"/>
                <w:lang w:val="en-US" w:eastAsia="zh-CN" w:bidi="ar"/>
              </w:rPr>
              <w:br w:type="textWrapping"/>
            </w:r>
            <w:r>
              <w:rPr>
                <w:rFonts w:hint="default" w:ascii="Times New Roman" w:hAnsi="Times New Roman" w:cs="Times New Roman" w:eastAsiaTheme="minorEastAsia"/>
                <w:i w:val="0"/>
                <w:iCs w:val="0"/>
                <w:color w:val="000000"/>
                <w:kern w:val="0"/>
                <w:sz w:val="24"/>
                <w:szCs w:val="24"/>
                <w:u w:val="none"/>
                <w:lang w:val="en-US" w:eastAsia="zh-CN" w:bidi="ar"/>
              </w:rPr>
              <w:t>县级以上人民政府其他有关部门依照各自职责，为法律援助工作提供支持和保障。</w:t>
            </w:r>
          </w:p>
        </w:tc>
        <w:tc>
          <w:tcPr>
            <w:tcW w:w="12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0E8A05">
            <w:pPr>
              <w:keepNext w:val="0"/>
              <w:keepLines w:val="0"/>
              <w:widowControl/>
              <w:suppressLineNumbers w:val="0"/>
              <w:jc w:val="center"/>
              <w:textAlignment w:val="center"/>
              <w:rPr>
                <w:rFonts w:hint="eastAsia" w:ascii="Times New Roman" w:hAnsi="Times New Roman" w:cs="Times New Roman"/>
                <w:i w:val="0"/>
                <w:iCs w:val="0"/>
                <w:color w:val="000000"/>
                <w:kern w:val="0"/>
                <w:sz w:val="24"/>
                <w:szCs w:val="24"/>
                <w:u w:val="none"/>
                <w:lang w:val="en-US" w:eastAsia="zh-CN" w:bidi="ar"/>
              </w:rPr>
            </w:pPr>
            <w:r>
              <w:rPr>
                <w:rFonts w:hint="eastAsia" w:ascii="Times New Roman" w:hAnsi="Times New Roman" w:cs="Times New Roman"/>
                <w:i w:val="0"/>
                <w:iCs w:val="0"/>
                <w:color w:val="000000"/>
                <w:kern w:val="0"/>
                <w:sz w:val="24"/>
                <w:szCs w:val="24"/>
                <w:u w:val="none"/>
                <w:lang w:val="en-US" w:eastAsia="zh-CN" w:bidi="ar"/>
              </w:rPr>
              <w:t>现场调阅审查资料</w:t>
            </w:r>
          </w:p>
        </w:tc>
        <w:tc>
          <w:tcPr>
            <w:tcW w:w="13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EE4074">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eastAsia" w:ascii="Times New Roman" w:hAnsi="Times New Roman" w:cs="Times New Roman"/>
                <w:i w:val="0"/>
                <w:iCs w:val="0"/>
                <w:color w:val="000000"/>
                <w:kern w:val="0"/>
                <w:sz w:val="24"/>
                <w:szCs w:val="24"/>
                <w:u w:val="none"/>
                <w:lang w:val="en-US" w:eastAsia="zh-CN" w:bidi="ar"/>
              </w:rPr>
              <w:t>2025年4-12月</w:t>
            </w:r>
          </w:p>
        </w:tc>
      </w:tr>
      <w:tr w14:paraId="63EC9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2" w:hRule="atLeast"/>
        </w:trPr>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AF29F5">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0"/>
                <w:szCs w:val="20"/>
                <w:u w:val="none"/>
                <w:lang w:val="en-US" w:eastAsia="zh-CN" w:bidi="ar"/>
              </w:rPr>
            </w:pPr>
            <w:r>
              <w:rPr>
                <w:rFonts w:hint="default" w:ascii="Times New Roman" w:hAnsi="Times New Roman" w:cs="Times New Roman"/>
                <w:i w:val="0"/>
                <w:iCs w:val="0"/>
                <w:color w:val="000000"/>
                <w:kern w:val="0"/>
                <w:sz w:val="20"/>
                <w:szCs w:val="20"/>
                <w:u w:val="none"/>
                <w:lang w:val="en-US" w:eastAsia="zh-CN" w:bidi="ar"/>
              </w:rPr>
              <w:t>2</w:t>
            </w:r>
          </w:p>
        </w:tc>
        <w:tc>
          <w:tcPr>
            <w:tcW w:w="12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A3EF37">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default" w:ascii="Times New Roman" w:hAnsi="Times New Roman" w:cs="Times New Roman" w:eastAsiaTheme="minorEastAsia"/>
                <w:i w:val="0"/>
                <w:iCs w:val="0"/>
                <w:color w:val="000000"/>
                <w:kern w:val="0"/>
                <w:sz w:val="24"/>
                <w:szCs w:val="24"/>
                <w:u w:val="none"/>
                <w:lang w:val="en-US" w:eastAsia="zh-CN" w:bidi="ar"/>
              </w:rPr>
              <w:t>对律师、律师事务所执业活动检查</w:t>
            </w:r>
          </w:p>
        </w:tc>
        <w:tc>
          <w:tcPr>
            <w:tcW w:w="12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FAF6FE">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eastAsia" w:ascii="Times New Roman" w:hAnsi="Times New Roman" w:cs="Times New Roman"/>
                <w:i w:val="0"/>
                <w:iCs w:val="0"/>
                <w:color w:val="000000"/>
                <w:kern w:val="0"/>
                <w:sz w:val="24"/>
                <w:szCs w:val="24"/>
                <w:u w:val="none"/>
                <w:lang w:val="en-US" w:eastAsia="zh-CN" w:bidi="ar"/>
              </w:rPr>
              <w:t>辖区内律师、律师事务所</w:t>
            </w:r>
          </w:p>
        </w:tc>
        <w:tc>
          <w:tcPr>
            <w:tcW w:w="11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D42BF6">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default" w:ascii="Times New Roman" w:hAnsi="Times New Roman" w:cs="Times New Roman" w:eastAsiaTheme="minorEastAsia"/>
                <w:i w:val="0"/>
                <w:iCs w:val="0"/>
                <w:color w:val="000000"/>
                <w:kern w:val="0"/>
                <w:sz w:val="24"/>
                <w:szCs w:val="24"/>
                <w:u w:val="none"/>
                <w:lang w:val="en-US" w:eastAsia="zh-CN" w:bidi="ar"/>
              </w:rPr>
              <w:t>彭阳县司法局</w:t>
            </w:r>
          </w:p>
        </w:tc>
        <w:tc>
          <w:tcPr>
            <w:tcW w:w="72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37B6C1">
            <w:pPr>
              <w:keepNext w:val="0"/>
              <w:keepLines w:val="0"/>
              <w:widowControl/>
              <w:suppressLineNumbers w:val="0"/>
              <w:jc w:val="left"/>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default" w:ascii="Times New Roman" w:hAnsi="Times New Roman" w:cs="Times New Roman" w:eastAsiaTheme="minorEastAsia"/>
                <w:i w:val="0"/>
                <w:iCs w:val="0"/>
                <w:color w:val="000000"/>
                <w:kern w:val="0"/>
                <w:sz w:val="24"/>
                <w:szCs w:val="24"/>
                <w:u w:val="none"/>
                <w:lang w:val="en-US" w:eastAsia="zh-CN" w:bidi="ar"/>
              </w:rPr>
              <w:t>【部门规章】《律师事务所管理办法》第133号中华人民共和国司法部令</w:t>
            </w:r>
            <w:r>
              <w:rPr>
                <w:rFonts w:hint="default" w:ascii="Times New Roman" w:hAnsi="Times New Roman" w:cs="Times New Roman" w:eastAsiaTheme="minorEastAsia"/>
                <w:i w:val="0"/>
                <w:iCs w:val="0"/>
                <w:color w:val="000000"/>
                <w:kern w:val="0"/>
                <w:sz w:val="24"/>
                <w:szCs w:val="24"/>
                <w:u w:val="none"/>
                <w:lang w:val="en-US" w:eastAsia="zh-CN" w:bidi="ar"/>
              </w:rPr>
              <w:br w:type="textWrapping"/>
            </w:r>
            <w:r>
              <w:rPr>
                <w:rFonts w:hint="default" w:ascii="Times New Roman" w:hAnsi="Times New Roman" w:cs="Times New Roman" w:eastAsiaTheme="minorEastAsia"/>
                <w:i w:val="0"/>
                <w:iCs w:val="0"/>
                <w:color w:val="000000"/>
                <w:kern w:val="0"/>
                <w:sz w:val="24"/>
                <w:szCs w:val="24"/>
                <w:u w:val="none"/>
                <w:lang w:val="en-US" w:eastAsia="zh-CN" w:bidi="ar"/>
              </w:rPr>
              <w:t>第六十四条　县级司法行政机关对本行政区域内的律师事务所的执业活动进行日常监督管理，履行下列职责：</w:t>
            </w:r>
            <w:r>
              <w:rPr>
                <w:rFonts w:hint="default" w:ascii="Times New Roman" w:hAnsi="Times New Roman" w:cs="Times New Roman" w:eastAsiaTheme="minorEastAsia"/>
                <w:i w:val="0"/>
                <w:iCs w:val="0"/>
                <w:color w:val="000000"/>
                <w:kern w:val="0"/>
                <w:sz w:val="24"/>
                <w:szCs w:val="24"/>
                <w:u w:val="none"/>
                <w:lang w:val="en-US" w:eastAsia="zh-CN" w:bidi="ar"/>
              </w:rPr>
              <w:br w:type="textWrapping"/>
            </w:r>
            <w:r>
              <w:rPr>
                <w:rFonts w:hint="default" w:ascii="Times New Roman" w:hAnsi="Times New Roman" w:cs="Times New Roman" w:eastAsiaTheme="minorEastAsia"/>
                <w:i w:val="0"/>
                <w:iCs w:val="0"/>
                <w:color w:val="000000"/>
                <w:kern w:val="0"/>
                <w:sz w:val="24"/>
                <w:szCs w:val="24"/>
                <w:u w:val="none"/>
                <w:lang w:val="en-US" w:eastAsia="zh-CN" w:bidi="ar"/>
              </w:rPr>
              <w:t>（一）监督律师事务所在开展业务活动过程中遵守法律、法规、规章的情况；</w:t>
            </w:r>
            <w:r>
              <w:rPr>
                <w:rFonts w:hint="default" w:ascii="Times New Roman" w:hAnsi="Times New Roman" w:cs="Times New Roman" w:eastAsiaTheme="minorEastAsia"/>
                <w:i w:val="0"/>
                <w:iCs w:val="0"/>
                <w:color w:val="000000"/>
                <w:kern w:val="0"/>
                <w:sz w:val="24"/>
                <w:szCs w:val="24"/>
                <w:u w:val="none"/>
                <w:lang w:val="en-US" w:eastAsia="zh-CN" w:bidi="ar"/>
              </w:rPr>
              <w:br w:type="textWrapping"/>
            </w:r>
            <w:r>
              <w:rPr>
                <w:rFonts w:hint="default" w:ascii="Times New Roman" w:hAnsi="Times New Roman" w:cs="Times New Roman" w:eastAsiaTheme="minorEastAsia"/>
                <w:i w:val="0"/>
                <w:iCs w:val="0"/>
                <w:color w:val="000000"/>
                <w:kern w:val="0"/>
                <w:sz w:val="24"/>
                <w:szCs w:val="24"/>
                <w:u w:val="none"/>
                <w:lang w:val="en-US" w:eastAsia="zh-CN" w:bidi="ar"/>
              </w:rPr>
              <w:t>（二）监督律师事务所执业和内部管理制度的建立和实施情况；</w:t>
            </w:r>
            <w:r>
              <w:rPr>
                <w:rFonts w:hint="default" w:ascii="Times New Roman" w:hAnsi="Times New Roman" w:cs="Times New Roman" w:eastAsiaTheme="minorEastAsia"/>
                <w:i w:val="0"/>
                <w:iCs w:val="0"/>
                <w:color w:val="000000"/>
                <w:kern w:val="0"/>
                <w:sz w:val="24"/>
                <w:szCs w:val="24"/>
                <w:u w:val="none"/>
                <w:lang w:val="en-US" w:eastAsia="zh-CN" w:bidi="ar"/>
              </w:rPr>
              <w:br w:type="textWrapping"/>
            </w:r>
            <w:r>
              <w:rPr>
                <w:rFonts w:hint="default" w:ascii="Times New Roman" w:hAnsi="Times New Roman" w:cs="Times New Roman" w:eastAsiaTheme="minorEastAsia"/>
                <w:i w:val="0"/>
                <w:iCs w:val="0"/>
                <w:color w:val="000000"/>
                <w:kern w:val="0"/>
                <w:sz w:val="24"/>
                <w:szCs w:val="24"/>
                <w:u w:val="none"/>
                <w:lang w:val="en-US" w:eastAsia="zh-CN" w:bidi="ar"/>
              </w:rPr>
              <w:t>（三）监督律师事务所保持法定设立条件以及变更报批或者备案的执行情况；</w:t>
            </w:r>
            <w:r>
              <w:rPr>
                <w:rFonts w:hint="default" w:ascii="Times New Roman" w:hAnsi="Times New Roman" w:cs="Times New Roman" w:eastAsiaTheme="minorEastAsia"/>
                <w:i w:val="0"/>
                <w:iCs w:val="0"/>
                <w:color w:val="000000"/>
                <w:kern w:val="0"/>
                <w:sz w:val="24"/>
                <w:szCs w:val="24"/>
                <w:u w:val="none"/>
                <w:lang w:val="en-US" w:eastAsia="zh-CN" w:bidi="ar"/>
              </w:rPr>
              <w:br w:type="textWrapping"/>
            </w:r>
            <w:r>
              <w:rPr>
                <w:rFonts w:hint="default" w:ascii="Times New Roman" w:hAnsi="Times New Roman" w:cs="Times New Roman" w:eastAsiaTheme="minorEastAsia"/>
                <w:i w:val="0"/>
                <w:iCs w:val="0"/>
                <w:color w:val="000000"/>
                <w:kern w:val="0"/>
                <w:sz w:val="24"/>
                <w:szCs w:val="24"/>
                <w:u w:val="none"/>
                <w:lang w:val="en-US" w:eastAsia="zh-CN" w:bidi="ar"/>
              </w:rPr>
              <w:t>（四）监督律师事务所进行清算、申请注销的情况；</w:t>
            </w:r>
            <w:r>
              <w:rPr>
                <w:rFonts w:hint="default" w:ascii="Times New Roman" w:hAnsi="Times New Roman" w:cs="Times New Roman" w:eastAsiaTheme="minorEastAsia"/>
                <w:i w:val="0"/>
                <w:iCs w:val="0"/>
                <w:color w:val="000000"/>
                <w:kern w:val="0"/>
                <w:sz w:val="24"/>
                <w:szCs w:val="24"/>
                <w:u w:val="none"/>
                <w:lang w:val="en-US" w:eastAsia="zh-CN" w:bidi="ar"/>
              </w:rPr>
              <w:br w:type="textWrapping"/>
            </w:r>
            <w:r>
              <w:rPr>
                <w:rFonts w:hint="default" w:ascii="Times New Roman" w:hAnsi="Times New Roman" w:cs="Times New Roman" w:eastAsiaTheme="minorEastAsia"/>
                <w:i w:val="0"/>
                <w:iCs w:val="0"/>
                <w:color w:val="000000"/>
                <w:kern w:val="0"/>
                <w:sz w:val="24"/>
                <w:szCs w:val="24"/>
                <w:u w:val="none"/>
                <w:lang w:val="en-US" w:eastAsia="zh-CN" w:bidi="ar"/>
              </w:rPr>
              <w:t>（五）监督律师事务所开展律师执业年度考核和上报年度执业总结的情况；</w:t>
            </w:r>
            <w:r>
              <w:rPr>
                <w:rFonts w:hint="default" w:ascii="Times New Roman" w:hAnsi="Times New Roman" w:cs="Times New Roman" w:eastAsiaTheme="minorEastAsia"/>
                <w:i w:val="0"/>
                <w:iCs w:val="0"/>
                <w:color w:val="000000"/>
                <w:kern w:val="0"/>
                <w:sz w:val="24"/>
                <w:szCs w:val="24"/>
                <w:u w:val="none"/>
                <w:lang w:val="en-US" w:eastAsia="zh-CN" w:bidi="ar"/>
              </w:rPr>
              <w:br w:type="textWrapping"/>
            </w:r>
            <w:r>
              <w:rPr>
                <w:rFonts w:hint="default" w:ascii="Times New Roman" w:hAnsi="Times New Roman" w:cs="Times New Roman" w:eastAsiaTheme="minorEastAsia"/>
                <w:i w:val="0"/>
                <w:iCs w:val="0"/>
                <w:color w:val="000000"/>
                <w:kern w:val="0"/>
                <w:sz w:val="24"/>
                <w:szCs w:val="24"/>
                <w:u w:val="none"/>
                <w:lang w:val="en-US" w:eastAsia="zh-CN" w:bidi="ar"/>
              </w:rPr>
              <w:t>（六）受理对律师事务所的举报和投诉；</w:t>
            </w:r>
            <w:r>
              <w:rPr>
                <w:rFonts w:hint="default" w:ascii="Times New Roman" w:hAnsi="Times New Roman" w:cs="Times New Roman" w:eastAsiaTheme="minorEastAsia"/>
                <w:i w:val="0"/>
                <w:iCs w:val="0"/>
                <w:color w:val="000000"/>
                <w:kern w:val="0"/>
                <w:sz w:val="24"/>
                <w:szCs w:val="24"/>
                <w:u w:val="none"/>
                <w:lang w:val="en-US" w:eastAsia="zh-CN" w:bidi="ar"/>
              </w:rPr>
              <w:br w:type="textWrapping"/>
            </w:r>
            <w:r>
              <w:rPr>
                <w:rFonts w:hint="default" w:ascii="Times New Roman" w:hAnsi="Times New Roman" w:cs="Times New Roman" w:eastAsiaTheme="minorEastAsia"/>
                <w:i w:val="0"/>
                <w:iCs w:val="0"/>
                <w:color w:val="000000"/>
                <w:kern w:val="0"/>
                <w:sz w:val="24"/>
                <w:szCs w:val="24"/>
                <w:u w:val="none"/>
                <w:lang w:val="en-US" w:eastAsia="zh-CN" w:bidi="ar"/>
              </w:rPr>
              <w:t>（七）监督律师事务所履行行政处罚和实行整改的情况；</w:t>
            </w:r>
            <w:r>
              <w:rPr>
                <w:rFonts w:hint="default" w:ascii="Times New Roman" w:hAnsi="Times New Roman" w:cs="Times New Roman" w:eastAsiaTheme="minorEastAsia"/>
                <w:i w:val="0"/>
                <w:iCs w:val="0"/>
                <w:color w:val="000000"/>
                <w:kern w:val="0"/>
                <w:sz w:val="24"/>
                <w:szCs w:val="24"/>
                <w:u w:val="none"/>
                <w:lang w:val="en-US" w:eastAsia="zh-CN" w:bidi="ar"/>
              </w:rPr>
              <w:br w:type="textWrapping"/>
            </w:r>
            <w:r>
              <w:rPr>
                <w:rFonts w:hint="default" w:ascii="Times New Roman" w:hAnsi="Times New Roman" w:cs="Times New Roman" w:eastAsiaTheme="minorEastAsia"/>
                <w:i w:val="0"/>
                <w:iCs w:val="0"/>
                <w:color w:val="000000"/>
                <w:kern w:val="0"/>
                <w:sz w:val="24"/>
                <w:szCs w:val="24"/>
                <w:u w:val="none"/>
                <w:lang w:val="en-US" w:eastAsia="zh-CN" w:bidi="ar"/>
              </w:rPr>
              <w:t>（八）司法部和省、自治区、直辖市司法行政机关规定的其他职责。</w:t>
            </w:r>
            <w:r>
              <w:rPr>
                <w:rFonts w:hint="default" w:ascii="Times New Roman" w:hAnsi="Times New Roman" w:cs="Times New Roman" w:eastAsiaTheme="minorEastAsia"/>
                <w:i w:val="0"/>
                <w:iCs w:val="0"/>
                <w:color w:val="000000"/>
                <w:kern w:val="0"/>
                <w:sz w:val="24"/>
                <w:szCs w:val="24"/>
                <w:u w:val="none"/>
                <w:lang w:val="en-US" w:eastAsia="zh-CN" w:bidi="ar"/>
              </w:rPr>
              <w:br w:type="textWrapping"/>
            </w:r>
            <w:r>
              <w:rPr>
                <w:rFonts w:hint="default" w:ascii="Times New Roman" w:hAnsi="Times New Roman" w:cs="Times New Roman" w:eastAsiaTheme="minorEastAsia"/>
                <w:i w:val="0"/>
                <w:iCs w:val="0"/>
                <w:color w:val="000000"/>
                <w:kern w:val="0"/>
                <w:sz w:val="24"/>
                <w:szCs w:val="24"/>
                <w:u w:val="none"/>
                <w:lang w:val="en-US" w:eastAsia="zh-CN" w:bidi="ar"/>
              </w:rPr>
              <w:t>县级司法行政机关在开展日常监督管理过程中，对发现、查实的律师事务所在执业和内部管理方面存在的问题，应当对律师事务所负责人或者有关律师进行警示谈话，责令改正，并对其整改情况进行监督；对律师事务所的违法行为认为依法应当给予行政处罚的，应当向上一级司法行政机关提出处罚建议；认为需要给予行业惩戒的，移送律师协会处理。</w:t>
            </w:r>
          </w:p>
        </w:tc>
        <w:tc>
          <w:tcPr>
            <w:tcW w:w="12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460547">
            <w:pPr>
              <w:keepNext w:val="0"/>
              <w:keepLines w:val="0"/>
              <w:widowControl/>
              <w:suppressLineNumbers w:val="0"/>
              <w:jc w:val="center"/>
              <w:textAlignment w:val="center"/>
              <w:rPr>
                <w:rFonts w:hint="eastAsia" w:ascii="Times New Roman" w:hAnsi="Times New Roman" w:cs="Times New Roman"/>
                <w:i w:val="0"/>
                <w:iCs w:val="0"/>
                <w:color w:val="000000"/>
                <w:kern w:val="0"/>
                <w:sz w:val="24"/>
                <w:szCs w:val="24"/>
                <w:u w:val="none"/>
                <w:lang w:val="en-US" w:eastAsia="zh-CN" w:bidi="ar"/>
              </w:rPr>
            </w:pPr>
            <w:r>
              <w:rPr>
                <w:rFonts w:hint="eastAsia" w:ascii="Times New Roman" w:hAnsi="Times New Roman" w:cs="Times New Roman"/>
                <w:i w:val="0"/>
                <w:iCs w:val="0"/>
                <w:color w:val="000000"/>
                <w:kern w:val="0"/>
                <w:sz w:val="24"/>
                <w:szCs w:val="24"/>
                <w:u w:val="none"/>
                <w:lang w:val="en-US" w:eastAsia="zh-CN" w:bidi="ar"/>
              </w:rPr>
              <w:t>双随机</w:t>
            </w:r>
          </w:p>
          <w:p w14:paraId="3EAD0C0C">
            <w:pPr>
              <w:keepNext w:val="0"/>
              <w:keepLines w:val="0"/>
              <w:widowControl/>
              <w:suppressLineNumbers w:val="0"/>
              <w:jc w:val="center"/>
              <w:textAlignment w:val="center"/>
              <w:rPr>
                <w:rFonts w:hint="eastAsia" w:ascii="Times New Roman" w:hAnsi="Times New Roman" w:cs="Times New Roman"/>
                <w:i w:val="0"/>
                <w:iCs w:val="0"/>
                <w:color w:val="000000"/>
                <w:kern w:val="0"/>
                <w:sz w:val="24"/>
                <w:szCs w:val="24"/>
                <w:u w:val="none"/>
                <w:lang w:val="en-US" w:eastAsia="zh-CN" w:bidi="ar"/>
              </w:rPr>
            </w:pPr>
            <w:r>
              <w:rPr>
                <w:rFonts w:hint="eastAsia" w:ascii="Times New Roman" w:hAnsi="Times New Roman" w:cs="Times New Roman"/>
                <w:i w:val="0"/>
                <w:iCs w:val="0"/>
                <w:color w:val="000000"/>
                <w:kern w:val="0"/>
                <w:sz w:val="24"/>
                <w:szCs w:val="24"/>
                <w:u w:val="none"/>
                <w:lang w:val="en-US" w:eastAsia="zh-CN" w:bidi="ar"/>
              </w:rPr>
              <w:t>抽查</w:t>
            </w:r>
          </w:p>
        </w:tc>
        <w:tc>
          <w:tcPr>
            <w:tcW w:w="13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40E7EA">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eastAsia" w:ascii="Times New Roman" w:hAnsi="Times New Roman" w:cs="Times New Roman"/>
                <w:i w:val="0"/>
                <w:iCs w:val="0"/>
                <w:color w:val="000000"/>
                <w:kern w:val="0"/>
                <w:sz w:val="24"/>
                <w:szCs w:val="24"/>
                <w:u w:val="none"/>
                <w:lang w:val="en-US" w:eastAsia="zh-CN" w:bidi="ar"/>
              </w:rPr>
              <w:t>2025年4-12月</w:t>
            </w:r>
          </w:p>
        </w:tc>
      </w:tr>
      <w:tr w14:paraId="6F6427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00" w:hRule="atLeast"/>
        </w:trPr>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510E0B">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0"/>
                <w:szCs w:val="20"/>
                <w:u w:val="none"/>
                <w:lang w:val="en-US" w:eastAsia="zh-CN" w:bidi="ar"/>
              </w:rPr>
            </w:pPr>
            <w:r>
              <w:rPr>
                <w:rFonts w:hint="eastAsia" w:ascii="Times New Roman" w:hAnsi="Times New Roman" w:cs="Times New Roman"/>
                <w:i w:val="0"/>
                <w:iCs w:val="0"/>
                <w:color w:val="000000"/>
                <w:kern w:val="0"/>
                <w:sz w:val="20"/>
                <w:szCs w:val="20"/>
                <w:u w:val="none"/>
                <w:lang w:val="en-US" w:eastAsia="zh-CN" w:bidi="ar"/>
              </w:rPr>
              <w:t>3</w:t>
            </w:r>
          </w:p>
        </w:tc>
        <w:tc>
          <w:tcPr>
            <w:tcW w:w="12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F3503A">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default" w:ascii="Times New Roman" w:hAnsi="Times New Roman" w:cs="Times New Roman" w:eastAsiaTheme="minorEastAsia"/>
                <w:i w:val="0"/>
                <w:iCs w:val="0"/>
                <w:color w:val="000000"/>
                <w:kern w:val="0"/>
                <w:sz w:val="24"/>
                <w:szCs w:val="24"/>
                <w:u w:val="none"/>
                <w:lang w:val="en-US" w:eastAsia="zh-CN" w:bidi="ar"/>
              </w:rPr>
              <w:t>对法治宣传教育工作的检查</w:t>
            </w:r>
          </w:p>
        </w:tc>
        <w:tc>
          <w:tcPr>
            <w:tcW w:w="12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234A3E">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eastAsia" w:ascii="Times New Roman" w:hAnsi="Times New Roman" w:cs="Times New Roman"/>
                <w:i w:val="0"/>
                <w:iCs w:val="0"/>
                <w:color w:val="000000"/>
                <w:kern w:val="0"/>
                <w:sz w:val="24"/>
                <w:szCs w:val="24"/>
                <w:u w:val="none"/>
                <w:lang w:val="en-US" w:eastAsia="zh-CN" w:bidi="ar"/>
              </w:rPr>
              <w:t>辖区内各行政执法单位</w:t>
            </w:r>
          </w:p>
        </w:tc>
        <w:tc>
          <w:tcPr>
            <w:tcW w:w="11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0CBFB3">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default" w:ascii="Times New Roman" w:hAnsi="Times New Roman" w:cs="Times New Roman" w:eastAsiaTheme="minorEastAsia"/>
                <w:i w:val="0"/>
                <w:iCs w:val="0"/>
                <w:color w:val="000000"/>
                <w:kern w:val="0"/>
                <w:sz w:val="24"/>
                <w:szCs w:val="24"/>
                <w:u w:val="none"/>
                <w:lang w:val="en-US" w:eastAsia="zh-CN" w:bidi="ar"/>
              </w:rPr>
              <w:t>彭阳县司法局</w:t>
            </w:r>
          </w:p>
        </w:tc>
        <w:tc>
          <w:tcPr>
            <w:tcW w:w="72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CA055A">
            <w:pPr>
              <w:keepNext w:val="0"/>
              <w:keepLines w:val="0"/>
              <w:widowControl/>
              <w:suppressLineNumbers w:val="0"/>
              <w:jc w:val="left"/>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default" w:ascii="Times New Roman" w:hAnsi="Times New Roman" w:cs="Times New Roman" w:eastAsiaTheme="minorEastAsia"/>
                <w:i w:val="0"/>
                <w:iCs w:val="0"/>
                <w:color w:val="000000"/>
                <w:kern w:val="0"/>
                <w:sz w:val="24"/>
                <w:szCs w:val="24"/>
                <w:u w:val="none"/>
                <w:lang w:val="en-US" w:eastAsia="zh-CN" w:bidi="ar"/>
              </w:rPr>
              <w:t>【地方性法规】《宁夏回族自治区法治宣传教育条例》</w:t>
            </w:r>
            <w:r>
              <w:rPr>
                <w:rFonts w:hint="default" w:ascii="Times New Roman" w:hAnsi="Times New Roman" w:cs="Times New Roman" w:eastAsiaTheme="minorEastAsia"/>
                <w:i w:val="0"/>
                <w:iCs w:val="0"/>
                <w:color w:val="000000"/>
                <w:kern w:val="0"/>
                <w:sz w:val="24"/>
                <w:szCs w:val="24"/>
                <w:u w:val="none"/>
                <w:lang w:val="en-US" w:eastAsia="zh-CN" w:bidi="ar"/>
              </w:rPr>
              <w:br w:type="textWrapping"/>
            </w:r>
            <w:r>
              <w:rPr>
                <w:rFonts w:hint="default" w:ascii="Times New Roman" w:hAnsi="Times New Roman" w:cs="Times New Roman" w:eastAsiaTheme="minorEastAsia"/>
                <w:i w:val="0"/>
                <w:iCs w:val="0"/>
                <w:color w:val="000000"/>
                <w:kern w:val="0"/>
                <w:sz w:val="24"/>
                <w:szCs w:val="24"/>
                <w:u w:val="none"/>
                <w:lang w:val="en-US" w:eastAsia="zh-CN" w:bidi="ar"/>
              </w:rPr>
              <w:t>第二十七条 县级以上人民政府司法行政部门应当加强对本行政区域法治宣传教育工作的组织、指导、督促和检查。</w:t>
            </w:r>
          </w:p>
        </w:tc>
        <w:tc>
          <w:tcPr>
            <w:tcW w:w="12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237A62">
            <w:pPr>
              <w:keepNext w:val="0"/>
              <w:keepLines w:val="0"/>
              <w:widowControl/>
              <w:suppressLineNumbers w:val="0"/>
              <w:jc w:val="center"/>
              <w:textAlignment w:val="center"/>
              <w:rPr>
                <w:rFonts w:hint="eastAsia" w:ascii="Times New Roman" w:hAnsi="Times New Roman" w:cs="Times New Roman"/>
                <w:i w:val="0"/>
                <w:iCs w:val="0"/>
                <w:color w:val="000000"/>
                <w:kern w:val="0"/>
                <w:sz w:val="24"/>
                <w:szCs w:val="24"/>
                <w:u w:val="none"/>
                <w:lang w:val="en-US" w:eastAsia="zh-CN" w:bidi="ar"/>
              </w:rPr>
            </w:pPr>
            <w:r>
              <w:rPr>
                <w:rFonts w:hint="eastAsia" w:ascii="Times New Roman" w:hAnsi="Times New Roman" w:cs="Times New Roman"/>
                <w:i w:val="0"/>
                <w:iCs w:val="0"/>
                <w:color w:val="000000"/>
                <w:kern w:val="0"/>
                <w:sz w:val="24"/>
                <w:szCs w:val="24"/>
                <w:u w:val="none"/>
                <w:lang w:val="en-US" w:eastAsia="zh-CN" w:bidi="ar"/>
              </w:rPr>
              <w:t>现场调阅审查资料</w:t>
            </w:r>
          </w:p>
        </w:tc>
        <w:tc>
          <w:tcPr>
            <w:tcW w:w="13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C270B5">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eastAsia" w:ascii="Times New Roman" w:hAnsi="Times New Roman" w:cs="Times New Roman"/>
                <w:i w:val="0"/>
                <w:iCs w:val="0"/>
                <w:color w:val="000000"/>
                <w:kern w:val="0"/>
                <w:sz w:val="24"/>
                <w:szCs w:val="24"/>
                <w:u w:val="none"/>
                <w:lang w:val="en-US" w:eastAsia="zh-CN" w:bidi="ar"/>
              </w:rPr>
              <w:t>2025年4-12月</w:t>
            </w:r>
          </w:p>
        </w:tc>
      </w:tr>
    </w:tbl>
    <w:p w14:paraId="4506CDFD"/>
    <w:sectPr>
      <w:footerReference r:id="rId3" w:type="default"/>
      <w:pgSz w:w="16838" w:h="11906" w:orient="landscape"/>
      <w:pgMar w:top="1800" w:right="1440" w:bottom="1800" w:left="1440" w:header="851" w:footer="1417"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6130BB6-E39D-4C6E-B08E-CF811E0EFDB7}"/>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4109C537-19DA-43AC-A0D4-95EDD604A4DF}"/>
  </w:font>
  <w:font w:name="方正小标宋简体">
    <w:panose1 w:val="02010600010101010101"/>
    <w:charset w:val="86"/>
    <w:family w:val="auto"/>
    <w:pitch w:val="default"/>
    <w:sig w:usb0="00000001" w:usb1="080E0000" w:usb2="00000000" w:usb3="00000000" w:csb0="00040000" w:csb1="00000000"/>
    <w:embedRegular r:id="rId3" w:fontKey="{3A373DA3-108C-413F-A4D0-25DF3C483F28}"/>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07CFD6">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BDB47F2">
                          <w:pPr>
                            <w:pStyle w:val="2"/>
                          </w:pPr>
                          <w:r>
                            <w:rPr>
                              <w:rFonts w:hint="eastAsia" w:asciiTheme="minorEastAsia" w:hAnsiTheme="minorEastAsia" w:eastAsiaTheme="minorEastAsia" w:cstheme="minorEastAsia"/>
                              <w:sz w:val="32"/>
                              <w:szCs w:val="48"/>
                            </w:rPr>
                            <w:fldChar w:fldCharType="begin"/>
                          </w:r>
                          <w:r>
                            <w:rPr>
                              <w:rFonts w:hint="eastAsia" w:asciiTheme="minorEastAsia" w:hAnsiTheme="minorEastAsia" w:eastAsiaTheme="minorEastAsia" w:cstheme="minorEastAsia"/>
                              <w:sz w:val="32"/>
                              <w:szCs w:val="48"/>
                            </w:rPr>
                            <w:instrText xml:space="preserve"> PAGE  \* MERGEFORMAT </w:instrText>
                          </w:r>
                          <w:r>
                            <w:rPr>
                              <w:rFonts w:hint="eastAsia" w:asciiTheme="minorEastAsia" w:hAnsiTheme="minorEastAsia" w:eastAsiaTheme="minorEastAsia" w:cstheme="minorEastAsia"/>
                              <w:sz w:val="32"/>
                              <w:szCs w:val="48"/>
                            </w:rPr>
                            <w:fldChar w:fldCharType="separate"/>
                          </w:r>
                          <w:r>
                            <w:rPr>
                              <w:rFonts w:hint="eastAsia" w:asciiTheme="minorEastAsia" w:hAnsiTheme="minorEastAsia" w:eastAsiaTheme="minorEastAsia" w:cstheme="minorEastAsia"/>
                              <w:sz w:val="32"/>
                              <w:szCs w:val="48"/>
                            </w:rPr>
                            <w:t>1</w:t>
                          </w:r>
                          <w:r>
                            <w:rPr>
                              <w:rFonts w:hint="eastAsia" w:asciiTheme="minorEastAsia" w:hAnsiTheme="minorEastAsia" w:eastAsiaTheme="minorEastAsia" w:cstheme="minorEastAsia"/>
                              <w:sz w:val="32"/>
                              <w:szCs w:val="4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1BDB47F2">
                    <w:pPr>
                      <w:pStyle w:val="2"/>
                    </w:pPr>
                    <w:r>
                      <w:rPr>
                        <w:rFonts w:hint="eastAsia" w:asciiTheme="minorEastAsia" w:hAnsiTheme="minorEastAsia" w:eastAsiaTheme="minorEastAsia" w:cstheme="minorEastAsia"/>
                        <w:sz w:val="32"/>
                        <w:szCs w:val="48"/>
                      </w:rPr>
                      <w:fldChar w:fldCharType="begin"/>
                    </w:r>
                    <w:r>
                      <w:rPr>
                        <w:rFonts w:hint="eastAsia" w:asciiTheme="minorEastAsia" w:hAnsiTheme="minorEastAsia" w:eastAsiaTheme="minorEastAsia" w:cstheme="minorEastAsia"/>
                        <w:sz w:val="32"/>
                        <w:szCs w:val="48"/>
                      </w:rPr>
                      <w:instrText xml:space="preserve"> PAGE  \* MERGEFORMAT </w:instrText>
                    </w:r>
                    <w:r>
                      <w:rPr>
                        <w:rFonts w:hint="eastAsia" w:asciiTheme="minorEastAsia" w:hAnsiTheme="minorEastAsia" w:eastAsiaTheme="minorEastAsia" w:cstheme="minorEastAsia"/>
                        <w:sz w:val="32"/>
                        <w:szCs w:val="48"/>
                      </w:rPr>
                      <w:fldChar w:fldCharType="separate"/>
                    </w:r>
                    <w:r>
                      <w:rPr>
                        <w:rFonts w:hint="eastAsia" w:asciiTheme="minorEastAsia" w:hAnsiTheme="minorEastAsia" w:eastAsiaTheme="minorEastAsia" w:cstheme="minorEastAsia"/>
                        <w:sz w:val="32"/>
                        <w:szCs w:val="48"/>
                      </w:rPr>
                      <w:t>1</w:t>
                    </w:r>
                    <w:r>
                      <w:rPr>
                        <w:rFonts w:hint="eastAsia" w:asciiTheme="minorEastAsia" w:hAnsiTheme="minorEastAsia" w:eastAsiaTheme="minorEastAsia" w:cstheme="minorEastAsia"/>
                        <w:sz w:val="32"/>
                        <w:szCs w:val="4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26604B"/>
    <w:rsid w:val="23437A88"/>
    <w:rsid w:val="2BF65788"/>
    <w:rsid w:val="45DF4B65"/>
    <w:rsid w:val="4A0E6E11"/>
    <w:rsid w:val="7EF808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3</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2025-04-14T08:32:38Z</dcterms:created>
  <dc:creator>Administrator</dc:creator>
  <cp:lastModifiedBy>池鱼</cp:lastModifiedBy>
  <cp:lastPrinted>2025-04-14T09:08:55Z</cp:lastPrinted>
  <dcterms:modified xsi:type="dcterms:W3CDTF">2025-04-14T09:10:12Z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eyJoZGlkIjoiYmM0NTM5NzVlMzQxNzRhMTIzZGI4ZjBiNGJmZTVkOGUiLCJ1c2VySWQiOiIzMDM1MDkxMjUifQ==</vt:lpwstr>
  </property>
  <property fmtid="{D5CDD505-2E9C-101B-9397-08002B2CF9AE}" pid="4" name="ICV">
    <vt:lpwstr>5556B2A9E0134C98B3F3FB49DC1E2811_12</vt:lpwstr>
  </property>
</Properties>
</file>