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 w:bidi="ar"/>
        </w:rPr>
        <w:t>彭阳县2023年第二个“爱国卫生日”活动情况统计表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</w:p>
    <w:tbl>
      <w:tblPr>
        <w:tblStyle w:val="6"/>
        <w:tblW w:w="13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158"/>
        <w:gridCol w:w="1159"/>
        <w:gridCol w:w="1159"/>
        <w:gridCol w:w="1160"/>
        <w:gridCol w:w="1152"/>
        <w:gridCol w:w="1160"/>
        <w:gridCol w:w="1147"/>
        <w:gridCol w:w="1160"/>
        <w:gridCol w:w="1160"/>
        <w:gridCol w:w="1160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县（区）</w:t>
            </w:r>
          </w:p>
        </w:tc>
        <w:tc>
          <w:tcPr>
            <w:tcW w:w="578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宣传动员情况</w:t>
            </w:r>
          </w:p>
        </w:tc>
        <w:tc>
          <w:tcPr>
            <w:tcW w:w="578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整治活动开展情况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清理垃圾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开展集中宣传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次数（次）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悬挂宣传条幅（条）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宣传展板（块）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发放宣传资料（张）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播放公益广告数(条)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集中整治领域/区域（㎡）或处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领导带头参与情况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(人次数)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机关单位参与数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（家）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乡镇、社区群众（志愿者）参与活动人数（人）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参加活动总人数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（人）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清理垃圾（吨）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Adobe 仿宋 Std R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4749C"/>
    <w:rsid w:val="1EF43CCD"/>
    <w:rsid w:val="31D800B0"/>
    <w:rsid w:val="392C0538"/>
    <w:rsid w:val="5884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/>
      <w:ind w:leftChars="400"/>
      <w:jc w:val="left"/>
      <w:outlineLvl w:val="1"/>
    </w:pPr>
    <w:rPr>
      <w:rFonts w:ascii="Times New Roman" w:hAnsi="Times New Roman" w:eastAsia="仿宋" w:cs="宋体"/>
      <w:b/>
      <w:bCs/>
      <w:kern w:val="0"/>
      <w:sz w:val="30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2023-04-07T06:26:00Z</dcterms:created>
  <dc:creator>彭阳县卫生健康局收文员</dc:creator>
  <cp:lastModifiedBy>彭阳县卫生健康局收文员</cp:lastModifiedBy>
  <dcterms:modified xsi:type="dcterms:W3CDTF">2023-04-07T06:43:05Z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