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2024年彭阳县县城移民安置点基础设施维修项目实施方案</w:t>
      </w:r>
    </w:p>
    <w:bookmarkEnd w:id="0"/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一、项目背景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随着国家经济建设的深入和城市化进程的加快，县城逐渐成为移民安置的重要区域。越来越多的移民人口涌入县城，使得移民安置点的建设和管理面临着前所未有的挑战。安置点作为移民生活的重要场所，承载着保障移民基本生活和促进社会稳定的双重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经过多年的使用，彭阳县县城移民安置点的基础设施普遍存在着老化、损坏严重的问题。屋面防水渗漏、琉璃瓦掉落、楼体裂缝等基础设施的损坏不仅影响了移民的日常生活，也威胁着他们的生命财产安全。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通过维修改造彭阳县县城移民安置点的基础设施，可以改善居民的生活环境和条件，提升他们的生活品质。县城移民安置点基础设施的维修改造工作具有紧迫性和必要性。只有通过及时有效地维修改造，才能确保移民安置点的基础设施安全、可靠、高效运行，为移民提供更加舒适、便捷的生活环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二、建设必要性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县城移民安置点作为政府为移民提供的重要生活场所，其基础设施的状况直接关系到移民的生活质量和社会的和谐稳定。因此，实施县城移民安置点基础设施维修项目显得尤为必要。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一、保障居民生活安全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default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基础设施的完好与否直接关系到居民的生活安全。屋面防水渗漏、琉璃瓦掉落、楼体裂缝等基础设施的损坏等都可能给居民生活带来安全隐患。通过维修项目，可以消除这些潜在的安全风险，确保居民的生命财产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二、促进社会和谐发展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基础设施的完善是保障社会和谐发展的重要前提。通过维修项目，可以改善移民的生活条件，提升他们的幸福感和归属感，有助于减少社会矛盾，促进社会和谐稳定。同时，完善的基础设施也能够吸引更多的投资和人才，推动县城的经济社会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三、避免资源浪费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对基础设施进行维修改造可以避免因设施老化、损坏而造成的资源浪费。通过及时维修，可以延长设施的使用寿命，提高设施的使用效率，减少因频繁更换设施而带来的经济成本和社会成本。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四、强化政府职能履责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政府作为公共服务的主要提供者，有责任为居民提供安全、舒适的生活环境。实施县城移民安置点基础设施维修项目，是政府履行职责、服务民生的具体体现。通过项目的实施，可以展示政府的工作成果和形象，增强政府的公信力和民众的满意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各移民安置点需要维修项目现状：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彭阳县幸福城：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屋面在长期的阳光照射、雨水冲刷和温度变化，出现硬化、开裂、脱落等现象，防水失效导致渗漏和积水问题的出现。屋面挑檐的琉璃瓦也出现了破损和掉落的现象。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8" w:firstLineChars="196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屋面渗漏的现状图片：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="仿宋_GB2312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085080" cy="3815715"/>
            <wp:effectExtent l="0" t="0" r="5080" b="9525"/>
            <wp:docPr id="15" name="图片 15" descr="b1a7b01d94914fa05cc5a94d5fe8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1a7b01d94914fa05cc5a94d5fe86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drawing>
          <wp:inline distT="0" distB="0" distL="114300" distR="114300">
            <wp:extent cx="4614545" cy="3462655"/>
            <wp:effectExtent l="0" t="0" r="3175" b="12065"/>
            <wp:docPr id="8" name="图片 8" descr="75e8bc33b73622dc02c485f93e8a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5e8bc33b73622dc02c485f93e8a5b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挑檐瓦破损的现状图片：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="仿宋_GB2312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377180" cy="3130550"/>
            <wp:effectExtent l="0" t="0" r="13970" b="12700"/>
            <wp:docPr id="16" name="图片 16" descr="18d7a09aebb9ca320519a89df56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8d7a09aebb9ca320519a89df564774"/>
                    <pic:cNvPicPr>
                      <a:picLocks noChangeAspect="1"/>
                    </pic:cNvPicPr>
                  </pic:nvPicPr>
                  <pic:blipFill>
                    <a:blip r:embed="rId7"/>
                    <a:srcRect l="31641" t="43464" r="23515" b="21746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 w:firstLine="643" w:firstLineChars="200"/>
        <w:rPr>
          <w:rFonts w:hint="eastAsia" w:ascii="Times New Roman" w:hAnsi="Calibri" w:eastAsia="仿宋_GB2312" w:cs="Times New Roman"/>
          <w:b/>
          <w:bCs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Times New Roman" w:hAnsi="Calibri" w:eastAsia="仿宋_GB2312" w:cs="Times New Roman"/>
          <w:b/>
          <w:bCs/>
          <w:color w:val="auto"/>
          <w:sz w:val="32"/>
          <w:szCs w:val="24"/>
          <w:highlight w:val="none"/>
          <w:lang w:val="en-US" w:eastAsia="zh-CN"/>
        </w:rPr>
        <w:t>东昂景苑：</w:t>
      </w:r>
    </w:p>
    <w:p>
      <w:pPr>
        <w:spacing w:line="360" w:lineRule="auto"/>
        <w:ind w:firstLine="588" w:firstLineChars="196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屋面因阳光照射、雨水冲刷等因素，出现屋面开裂、破损严重等现象，导致渗漏和积水问题严重。</w:t>
      </w:r>
    </w:p>
    <w:p>
      <w:pPr>
        <w:spacing w:line="360" w:lineRule="auto"/>
        <w:ind w:firstLine="588" w:firstLineChars="196"/>
        <w:rPr>
          <w:rFonts w:hint="default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屋面渗漏的现状图片</w:t>
      </w:r>
      <w:r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  <w:t>：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仿宋_GB2312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仿宋_GB2312"/>
          <w:color w:val="auto"/>
          <w:sz w:val="32"/>
          <w:szCs w:val="32"/>
          <w:lang w:val="en-US" w:eastAsia="zh-CN"/>
        </w:rPr>
        <w:t xml:space="preserve">      </w:t>
      </w:r>
      <w:r>
        <w:rPr>
          <w:rFonts w:hint="default" w:ascii="仿宋_GB2312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018915" cy="3024505"/>
            <wp:effectExtent l="0" t="0" r="635" b="4445"/>
            <wp:docPr id="17" name="图片 17" descr="5d312e8c3fc080f9962cbafd7e59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d312e8c3fc080f9962cbafd7e59ed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4013835" cy="3011170"/>
            <wp:effectExtent l="0" t="0" r="5715" b="17780"/>
            <wp:docPr id="7" name="图片 7" descr="620a07d2be8fb27cff527ef23fd3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20a07d2be8fb27cff527ef23fd3ed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 w:firstLine="643" w:firstLineChars="200"/>
        <w:rPr>
          <w:rFonts w:hint="eastAsia" w:ascii="Times New Roman" w:hAnsi="Calibri" w:eastAsia="仿宋_GB2312" w:cs="Times New Roman"/>
          <w:b/>
          <w:bCs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Times New Roman" w:hAnsi="Calibri" w:eastAsia="仿宋_GB2312" w:cs="Times New Roman"/>
          <w:b/>
          <w:bCs/>
          <w:color w:val="auto"/>
          <w:sz w:val="32"/>
          <w:szCs w:val="24"/>
          <w:highlight w:val="none"/>
          <w:lang w:val="en-US" w:eastAsia="zh-CN"/>
        </w:rPr>
        <w:t>惠民家园：</w:t>
      </w:r>
    </w:p>
    <w:p>
      <w:pPr>
        <w:numPr>
          <w:ilvl w:val="0"/>
          <w:numId w:val="0"/>
        </w:numPr>
        <w:spacing w:line="360" w:lineRule="auto"/>
        <w:ind w:leftChars="0" w:firstLine="640" w:firstLineChars="200"/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  <w:t>住户（23-2、24-2、26-2、26-3、28-3、29-1、30-3、31-2、31-3）九个单元楼屋面开裂、破损等现象，导致渗漏和积水问题严重。</w:t>
      </w:r>
    </w:p>
    <w:p>
      <w:pPr>
        <w:numPr>
          <w:ilvl w:val="0"/>
          <w:numId w:val="0"/>
        </w:numPr>
        <w:spacing w:line="360" w:lineRule="auto"/>
        <w:ind w:leftChars="0" w:firstLine="640" w:firstLineChars="200"/>
        <w:rPr>
          <w:rFonts w:hint="default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  <w:t>屋面渗漏的现状图片：</w:t>
      </w:r>
    </w:p>
    <w:p>
      <w:pPr>
        <w:numPr>
          <w:ilvl w:val="0"/>
          <w:numId w:val="0"/>
        </w:numPr>
        <w:spacing w:line="360" w:lineRule="auto"/>
        <w:ind w:leftChars="0" w:firstLine="640" w:firstLineChars="200"/>
        <w:rPr>
          <w:rFonts w:hint="default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  <w:drawing>
          <wp:inline distT="0" distB="0" distL="114300" distR="114300">
            <wp:extent cx="3851910" cy="2588895"/>
            <wp:effectExtent l="0" t="0" r="15240" b="1905"/>
            <wp:docPr id="19" name="图片 19" descr="c09610e419cf044b38c200904fe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09610e419cf044b38c200904fe4302"/>
                    <pic:cNvPicPr>
                      <a:picLocks noChangeAspect="1"/>
                    </pic:cNvPicPr>
                  </pic:nvPicPr>
                  <pic:blipFill>
                    <a:blip r:embed="rId10"/>
                    <a:srcRect l="16159" t="24870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 w:firstLine="640" w:firstLineChars="200"/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  <w:t>住户（27-1-101、27-1-201、27-1-301）由于楼顶的渗漏、防水失效等问题，导致住户内墙面开裂或掉粉，内墙面破坏严重；</w:t>
      </w:r>
    </w:p>
    <w:p>
      <w:pPr>
        <w:numPr>
          <w:ilvl w:val="0"/>
          <w:numId w:val="0"/>
        </w:numPr>
        <w:spacing w:line="360" w:lineRule="auto"/>
        <w:ind w:leftChars="0" w:firstLine="640" w:firstLineChars="200"/>
        <w:rPr>
          <w:rFonts w:hint="default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  <w:t>内墙面掉粉的现状图片：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</w:pPr>
      <w:r>
        <w:rPr>
          <w:rFonts w:hint="default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  <w:drawing>
          <wp:inline distT="0" distB="0" distL="114300" distR="114300">
            <wp:extent cx="5354320" cy="4018915"/>
            <wp:effectExtent l="0" t="0" r="17780" b="635"/>
            <wp:docPr id="18" name="图片 18" descr="b495fbca542be53cb7e73e13eacc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95fbca542be53cb7e73e13eacc6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53685" cy="3613785"/>
            <wp:effectExtent l="0" t="0" r="18415" b="5715"/>
            <wp:docPr id="9" name="图片 9" descr="8e321c205a7ac71049525d42034d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e321c205a7ac71049525d42034db5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 w:firstLine="643" w:firstLineChars="200"/>
        <w:rPr>
          <w:rFonts w:hint="eastAsia" w:ascii="Times New Roman" w:hAnsi="Calibri" w:eastAsia="仿宋_GB2312" w:cs="Times New Roman"/>
          <w:b/>
          <w:bCs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Times New Roman" w:hAnsi="Calibri" w:eastAsia="仿宋_GB2312" w:cs="Times New Roman"/>
          <w:b/>
          <w:bCs/>
          <w:color w:val="auto"/>
          <w:sz w:val="32"/>
          <w:szCs w:val="24"/>
          <w:highlight w:val="none"/>
          <w:lang w:val="en-US" w:eastAsia="zh-CN"/>
        </w:rPr>
        <w:t>栖凤花园：</w:t>
      </w:r>
    </w:p>
    <w:p>
      <w:pPr>
        <w:numPr>
          <w:ilvl w:val="0"/>
          <w:numId w:val="0"/>
        </w:numPr>
        <w:spacing w:line="360" w:lineRule="auto"/>
        <w:ind w:leftChars="0" w:firstLine="640" w:firstLineChars="200"/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  <w:t>住户地砖地面开裂严重、起翘等问题，已经不满足住户日常生活的需要；</w:t>
      </w:r>
    </w:p>
    <w:p>
      <w:pPr>
        <w:numPr>
          <w:ilvl w:val="0"/>
          <w:numId w:val="0"/>
        </w:numPr>
        <w:spacing w:line="360" w:lineRule="auto"/>
        <w:ind w:leftChars="0" w:firstLine="640" w:firstLineChars="200"/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  <w:t>25#由于基层下陷，楼栋部分发生沉降现象，导致25#出现开裂等问题。</w:t>
      </w:r>
    </w:p>
    <w:p>
      <w:pPr>
        <w:numPr>
          <w:ilvl w:val="0"/>
          <w:numId w:val="0"/>
        </w:numPr>
        <w:spacing w:line="360" w:lineRule="auto"/>
        <w:ind w:leftChars="0" w:firstLine="640" w:firstLineChars="200"/>
        <w:rPr>
          <w:rFonts w:hint="default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</w:pPr>
      <w:r>
        <w:rPr>
          <w:rFonts w:hint="eastAsia" w:ascii="Times New Roman" w:hAnsi="Calibri" w:eastAsia="仿宋_GB2312" w:cs="Times New Roman"/>
          <w:color w:val="auto"/>
          <w:sz w:val="32"/>
          <w:szCs w:val="24"/>
          <w:highlight w:val="none"/>
          <w:lang w:val="en-US" w:eastAsia="zh-CN"/>
        </w:rPr>
        <w:t>25#楼体裂缝的现状图片：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outlineLvl w:val="9"/>
        <w:rPr>
          <w:rFonts w:hint="eastAsia"/>
          <w:b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812155" cy="4361180"/>
            <wp:effectExtent l="0" t="0" r="17145" b="1270"/>
            <wp:docPr id="10" name="图片 10" descr="beaee7c8462d5f792ff61bac6dda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eaee7c8462d5f792ff61bac6ddaec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3" w:firstLineChars="200"/>
        <w:jc w:val="center"/>
        <w:textAlignment w:val="auto"/>
        <w:outlineLvl w:val="9"/>
        <w:rPr>
          <w:rFonts w:hint="eastAsia"/>
          <w:b/>
          <w:color w:val="auto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3" w:firstLineChars="200"/>
        <w:jc w:val="center"/>
        <w:textAlignment w:val="auto"/>
        <w:outlineLvl w:val="9"/>
        <w:rPr>
          <w:rFonts w:hint="eastAsia"/>
          <w:b/>
          <w:color w:val="auto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3" w:firstLineChars="200"/>
        <w:jc w:val="center"/>
        <w:textAlignment w:val="auto"/>
        <w:outlineLvl w:val="9"/>
        <w:rPr>
          <w:rFonts w:hint="eastAsia"/>
          <w:b/>
          <w:color w:val="auto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outlineLvl w:val="9"/>
        <w:rPr>
          <w:rFonts w:hint="eastAsia"/>
          <w:b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038090" cy="3780155"/>
            <wp:effectExtent l="0" t="0" r="10160" b="10795"/>
            <wp:docPr id="12" name="图片 12" descr="b4b4606c18ae7eb0e971403e6018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4b4606c18ae7eb0e971403e601882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52070</wp:posOffset>
            </wp:positionV>
            <wp:extent cx="5059045" cy="3796665"/>
            <wp:effectExtent l="0" t="0" r="8255" b="13335"/>
            <wp:wrapTopAndBottom/>
            <wp:docPr id="20" name="图片 20" descr="bca0a53dd7a7ac858463c0318ba6f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ca0a53dd7a7ac858463c0318ba6f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三、彭阳县概况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50" w:firstLineChars="250"/>
        <w:textAlignment w:val="auto"/>
        <w:outlineLvl w:val="9"/>
        <w:rPr>
          <w:rFonts w:hint="eastAsia" w:ascii="仿宋_GB2312" w:eastAsia="仿宋_GB2312"/>
          <w:b/>
          <w:bCs/>
          <w:color w:val="auto"/>
          <w:sz w:val="32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彭阳县，隶属于宁夏回族自治区固原市，位于宁夏回族自治区南部边缘，六盘山东麓。西连宁夏固原市原州区，东、南、北环临甘肃省庆阳市镇原县、平凉市崆峒区、庆阳市环县等市县。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50" w:firstLineChars="250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彭阳县属温带半干旱区，为典型的大陆性季风气候。年平均气温7.40C～8.50C，年平均降水量为350～550mm，年平均蒸发量1362.9mm，年平均风速2.7米/秒，主导风向为西北风。冬寒长，夏热短，气温日差大，光照充足。10m处的基本风压0.35KN/m2，基本雪压0.40KN/m2。标准冻土深度1.05m，最大冻深为1.21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50" w:firstLineChars="250"/>
        <w:textAlignment w:val="auto"/>
        <w:outlineLvl w:val="9"/>
        <w:rPr>
          <w:rFonts w:hint="eastAsia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彭阳县处于祁连山地槽东翼与鄂尔多斯地台边缘之间，黄土高原的中间地带，黄河流域上游。境内海拔在1430～2942m之间，南部为六盘山，东部为丘陵沟壑区，西部为狭谷川台区。总体呈南高北低，由西南向东北倾斜，坡度为0.49%。地貌可分为：山体、土石丘陵区、黄土丘陵区和河流阶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四、建设地址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该项目位于彭阳县</w:t>
      </w: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21"/>
          <w:lang w:val="en-US" w:eastAsia="zh-CN" w:bidi="ar-SA"/>
        </w:rPr>
        <w:t>县城移民安置</w:t>
      </w:r>
      <w:r>
        <w:rPr>
          <w:rFonts w:hint="eastAsia" w:ascii="仿宋_GB2312" w:eastAsia="仿宋_GB2312" w:cs="Times New Roman"/>
          <w:color w:val="auto"/>
          <w:kern w:val="2"/>
          <w:sz w:val="32"/>
          <w:szCs w:val="21"/>
          <w:lang w:val="en-US" w:eastAsia="zh-CN" w:bidi="ar-SA"/>
        </w:rPr>
        <w:t>小区（</w:t>
      </w: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东昂景苑、幸福城、惠民家园、栖凤花园</w:t>
      </w:r>
      <w:r>
        <w:rPr>
          <w:rFonts w:hint="eastAsia" w:ascii="仿宋_GB2312" w:eastAsia="仿宋_GB2312" w:cs="Times New Roman"/>
          <w:color w:val="auto"/>
          <w:kern w:val="2"/>
          <w:sz w:val="32"/>
          <w:szCs w:val="21"/>
          <w:lang w:val="en-US" w:eastAsia="zh-CN" w:bidi="ar-SA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五、建设规模和内容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1：东昂景苑（12栋）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东昂景苑防水建筑面积：7691.16平方米。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檐沟防水建筑面积:4697.21平方米。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屋面防水建筑面积为2993.95平方米，维修屋面找平层建筑面积1197.58平方米。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2：幸福城（屋面维修11栋，更换挑檐树脂瓦21栋），维修总建筑面积：15802.54平方米，恢复破除后面包砖铺装1500㎡。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幸福城防水建筑面积：9117.75平方米，檐沟防水建筑面积:2130.70平方米，屋面防水建筑面积6987.05平方米，维修屋面找平层建筑面积2794.82平方米。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更换挑檐树脂瓦建筑面积：4102.89平方米。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更换屋顶阁楼部分损坏的琉璃瓦（更换所用挑檐拆除的完好旧瓦）：2581.90平方米。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拆除小区内170棵柳树，新栽种侧柏170棵,高1.5m-2.0m、维修混凝土树框85个，规格1.2*1.2，恢复破除后面包砖铺装1500㎡。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拆除并更换雨落管共计950m，采用HDPE塑料管，管径110，雨水斗93个；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3：惠民家园（室内维修1栋，屋面维修7栋），维修总建筑面积：2119.41平方米。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拆除内墙面至面层重做乳胶漆墙面粉刷，粉刷面积451.95平方米。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住户（23-2、24-2、26-2、26-3、28-3、29-1、30-3、31-2、31-3）九个单元楼，合计屋面防水建筑面积：339.21平方米，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维修屋面找平层建筑面积135.68平方米</w:t>
      </w: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更换屋面琉璃瓦建筑面积：1318.68平方米。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惠民家园住户（27-1-101、27-1-201、27-1-301）更换室内排水管200米、暖气盘管500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米，立管10米DN25,10米DN32,10米DN40。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惠民家园住户（24-2-303、26-2-503、27-1-303）室内防水，防水面积9.57平方米；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4：栖凤花园（室内维修1栋，楼体维修1栋），维修总建筑面积：3736.67平方米。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栖凤花园住户（21-2-102）拆除原有地砖至垫层并重做地砖地面，建筑面积39.31平方米。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住户（4-103）更换进户门一扇，拆除内墙面至面层，重做乳胶漆墙面粉刷，粉刷面积109.54平方米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住户（4-203、26-2-401）卫生间做防水，防水面积：7.74平方米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栖凤花园25#墙体裂缝、散水修复及地沟排水管等，建筑面积3580.08平方米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更换栖凤花园25#保温防盗门1扇，木门47扇，断桥铝合金窗65扇。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拆除并更换栖凤花园25#破损的室外污水管道60米、污水管沟清理、增设19个检查井；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六、建设期限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2025年6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七、投资概算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概算总投资：541.31万元，其中建安工程费：481.75万元，占总投资88.99%，工程建设其他费用：43.79万元，占总投资8.10%，基本预备费：15.77万元，占总投资：2.91%。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（资金来源：</w:t>
      </w:r>
      <w:r>
        <w:rPr>
          <w:rFonts w:hint="default" w:ascii="仿宋_GB2312" w:hAnsi="仿宋_GB2312" w:eastAsia="仿宋_GB2312" w:cs="仿宋_GB2312"/>
          <w:bCs/>
          <w:sz w:val="30"/>
          <w:szCs w:val="30"/>
          <w:lang w:val="en-US" w:eastAsia="zh-CN"/>
        </w:rPr>
        <w:t>202</w:t>
      </w: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4</w:t>
      </w:r>
      <w:r>
        <w:rPr>
          <w:rFonts w:hint="default" w:ascii="仿宋_GB2312" w:hAnsi="仿宋_GB2312" w:eastAsia="仿宋_GB2312" w:cs="仿宋_GB2312"/>
          <w:bCs/>
          <w:sz w:val="30"/>
          <w:szCs w:val="30"/>
          <w:lang w:val="en-US" w:eastAsia="zh-CN"/>
        </w:rPr>
        <w:t>年彭阳县统筹整合使用财政涉农资金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八、项目资产管护运营保障措施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1.建设项目决算完成后，由建设方交付使用方，双方共同对资产进行核实与交接，并填写移交清单。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.使用方严格按照项目建后运行管理办法，明确责任，加强资产运行管理。乙方必须按章操作，对设施设备进行定期维护和保养，保证设施设备正常运转，若有损害由乙方维修并承担一切费用。乙方必须保证管护和经营期间各种安全工作，由此产生的一切意外事故，由乙方承担一切责任。接受甲方的监督，定期向甲方通报对委托资产的管理情况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九、项目受益及计划目标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outlineLvl w:val="9"/>
        <w:rPr>
          <w:rFonts w:hint="default" w:ascii="仿宋_GB2312" w:hAns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val="en-US" w:eastAsia="zh-CN"/>
        </w:rPr>
        <w:t>东昂景苑受益约864户、幸福城受益约420户、惠民家园受益约63户、栖凤花园受益约76户。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计划实施幸福城道路铺装率提升1%，人居环境综合整治率提升1%。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附件：绩效目标表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彭阳县住房和城乡建设局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tbl>
      <w:tblPr>
        <w:tblStyle w:val="7"/>
        <w:tblW w:w="10680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1"/>
        <w:gridCol w:w="920"/>
        <w:gridCol w:w="1766"/>
        <w:gridCol w:w="2274"/>
        <w:gridCol w:w="2223"/>
        <w:gridCol w:w="27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106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default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彭阳县县城移民安置点基础设施维修项目</w:t>
            </w:r>
            <w:r>
              <w:rPr>
                <w:rFonts w:hint="default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绩效目标申报表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06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（2024年度）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1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彭阳县县城移民安置点基础设施维修项目</w:t>
            </w:r>
          </w:p>
        </w:tc>
        <w:tc>
          <w:tcPr>
            <w:tcW w:w="2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项目负责人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黄金智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主管部门</w:t>
            </w: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彭阳县住房和城乡建设局</w:t>
            </w:r>
          </w:p>
        </w:tc>
        <w:tc>
          <w:tcPr>
            <w:tcW w:w="2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实施单位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彭阳县住房和城乡建设局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3477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项目资金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年度资金总额：</w:t>
            </w:r>
          </w:p>
        </w:tc>
        <w:tc>
          <w:tcPr>
            <w:tcW w:w="49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541.31万元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3477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其中：财政拨款</w:t>
            </w:r>
          </w:p>
        </w:tc>
        <w:tc>
          <w:tcPr>
            <w:tcW w:w="49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3477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7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区级奖补资金</w:t>
            </w:r>
          </w:p>
        </w:tc>
        <w:tc>
          <w:tcPr>
            <w:tcW w:w="49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541.31万元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79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绩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效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</w:t>
            </w:r>
          </w:p>
        </w:tc>
        <w:tc>
          <w:tcPr>
            <w:tcW w:w="98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年度目标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8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目标1：改善县城移民点人居环境和交通条件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目标2：提高居民生活水平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目标3：促进城乡经济快速发展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79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绩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效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一级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</w:t>
            </w:r>
          </w:p>
        </w:tc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二级指标</w:t>
            </w: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三级指标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出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</w:t>
            </w:r>
          </w:p>
        </w:tc>
        <w:tc>
          <w:tcPr>
            <w:tcW w:w="17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数量指标</w:t>
            </w: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指标1：东昂景苑防水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指标2：幸福城屋面维修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指标3：惠民家园室内维修、屋面维修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指标4：栖凤花园室内维修、楼体维修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≥2栋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质量指标</w:t>
            </w: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指标1：建设标准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竣工验收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时效指标</w:t>
            </w: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指标1：完成时限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2024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月份完成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成本指标</w:t>
            </w: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指标1：东昂景苑防水工程成本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≦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130.99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指标2：幸福城屋面维修工程成本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≦256.49万元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指标3：惠民家园室内维修、屋面维修工程成本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≦31.33万元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指标4：栖凤花园室内维修、楼体维修工程成本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≦55.58万元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效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益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</w:t>
            </w:r>
          </w:p>
        </w:tc>
        <w:tc>
          <w:tcPr>
            <w:tcW w:w="17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社会效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益指标</w:t>
            </w: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指标1：移民点配套设施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指标2：移民点人居环境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生态效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益指标</w:t>
            </w: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指标1：改善环境质量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提升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指标2：改善居民生活环境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提升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可持续影响指标</w:t>
            </w: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指标：工程设计使用年限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满意度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</w:t>
            </w:r>
          </w:p>
        </w:tc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服务对象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满意度指标</w:t>
            </w:r>
          </w:p>
        </w:tc>
        <w:tc>
          <w:tcPr>
            <w:tcW w:w="44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指标：群众满意度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≥95%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84DC9A"/>
    <w:multiLevelType w:val="singleLevel"/>
    <w:tmpl w:val="9184DC9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DBB387D"/>
    <w:multiLevelType w:val="singleLevel"/>
    <w:tmpl w:val="9DBB387D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AF36FDE"/>
    <w:multiLevelType w:val="singleLevel"/>
    <w:tmpl w:val="FAF36FDE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03B5DDD5"/>
    <w:multiLevelType w:val="singleLevel"/>
    <w:tmpl w:val="03B5DDD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MDc4MTJiMmFiNmUzYzFjMWFkNjdjM2UyM2RmYTYifQ=="/>
  </w:docVars>
  <w:rsids>
    <w:rsidRoot w:val="00000000"/>
    <w:rsid w:val="01E3533F"/>
    <w:rsid w:val="08EC3C9C"/>
    <w:rsid w:val="09472FEE"/>
    <w:rsid w:val="0FA8566C"/>
    <w:rsid w:val="0FBE5394"/>
    <w:rsid w:val="12611808"/>
    <w:rsid w:val="13976A45"/>
    <w:rsid w:val="14205139"/>
    <w:rsid w:val="1B1F4A2E"/>
    <w:rsid w:val="1E130A2A"/>
    <w:rsid w:val="1F22062D"/>
    <w:rsid w:val="20A31464"/>
    <w:rsid w:val="23C627CF"/>
    <w:rsid w:val="24F24DA5"/>
    <w:rsid w:val="2B5E54DD"/>
    <w:rsid w:val="2E3C5AD8"/>
    <w:rsid w:val="2F685F66"/>
    <w:rsid w:val="31DC7DE2"/>
    <w:rsid w:val="32B52EE8"/>
    <w:rsid w:val="3627007D"/>
    <w:rsid w:val="383E5EFB"/>
    <w:rsid w:val="39306D38"/>
    <w:rsid w:val="42804A02"/>
    <w:rsid w:val="43917E18"/>
    <w:rsid w:val="43A966D6"/>
    <w:rsid w:val="43B243A1"/>
    <w:rsid w:val="46E81166"/>
    <w:rsid w:val="4A8554C1"/>
    <w:rsid w:val="4BB62D7E"/>
    <w:rsid w:val="4F53104A"/>
    <w:rsid w:val="5B120263"/>
    <w:rsid w:val="5E727CE9"/>
    <w:rsid w:val="60AF28E1"/>
    <w:rsid w:val="614915F8"/>
    <w:rsid w:val="667A530E"/>
    <w:rsid w:val="743829CC"/>
    <w:rsid w:val="7AC861E3"/>
    <w:rsid w:val="7ACE6DF4"/>
    <w:rsid w:val="7E43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snapToGrid w:val="0"/>
      <w:spacing w:line="480" w:lineRule="auto"/>
      <w:outlineLvl w:val="1"/>
    </w:pPr>
    <w:rPr>
      <w:rFonts w:ascii="仿宋_GB2312" w:eastAsia="仿宋_GB2312"/>
      <w:sz w:val="28"/>
      <w:szCs w:val="20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3"/>
    <w:qFormat/>
    <w:uiPriority w:val="0"/>
    <w:pPr>
      <w:widowControl/>
      <w:tabs>
        <w:tab w:val="center" w:pos="4153"/>
        <w:tab w:val="right" w:pos="8306"/>
      </w:tabs>
      <w:spacing w:before="260" w:beforeLines="0" w:after="260" w:afterLines="0" w:line="413" w:lineRule="auto"/>
      <w:jc w:val="left"/>
    </w:pPr>
    <w:rPr>
      <w:rFonts w:ascii="宋体" w:hAnsi="宋体"/>
      <w:sz w:val="28"/>
      <w:szCs w:val="2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font71"/>
    <w:basedOn w:val="6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0">
    <w:name w:val="font112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1">
    <w:name w:val="font81"/>
    <w:basedOn w:val="6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2">
    <w:name w:val="font12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3">
    <w:name w:val="font91"/>
    <w:basedOn w:val="6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4">
    <w:name w:val="font1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5">
    <w:name w:val="font61"/>
    <w:basedOn w:val="6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6">
    <w:name w:val="font10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7">
    <w:name w:val="font5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3341</Words>
  <Characters>3837</Characters>
  <Lines>0</Lines>
  <Paragraphs>0</Paragraphs>
  <TotalTime>3</TotalTime>
  <ScaleCrop>false</ScaleCrop>
  <LinksUpToDate>false</LinksUpToDate>
  <CharactersWithSpaces>3861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2024-07-10T00:59:00Z</cp:lastPrinted>
  <dcterms:modified xsi:type="dcterms:W3CDTF">2024-08-12T02:56:06Z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F56CF1A5A3DA46FB8D306C67A5082590_13</vt:lpwstr>
  </property>
</Properties>
</file>