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72E1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彭阳县2023年转移支付情况说明</w:t>
      </w:r>
    </w:p>
    <w:p w14:paraId="43F65F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上级转移支付情况</w:t>
      </w:r>
    </w:p>
    <w:p w14:paraId="48B08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一般公共预算转移支付收入</w:t>
      </w:r>
    </w:p>
    <w:p w14:paraId="1F40A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2023年，我县上级转移支付收入总额为396,363万元，其中：专项转移支付收入56,433万元、返还性收入5228万元，一般性转移支付收入334,702万元。</w:t>
      </w:r>
    </w:p>
    <w:p w14:paraId="65C73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其中：</w:t>
      </w:r>
    </w:p>
    <w:p w14:paraId="11AD1F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返还性支出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包括：所得税基数返还收入64万元、成品油税费改革税收返还收入61万元、增值税税收返还收入42万元、增值税“五五分享”税收返还收入5,061万元。</w:t>
      </w:r>
    </w:p>
    <w:p w14:paraId="3BFB1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一般性转移支付收入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：体制补助收入3,624万元、均衡性转移支付收入125,220万元、县级基本财力保障机制奖补资金收入11,365万元、结算补助收入6,883万元、资源枯竭型城市转移支付补助收入1,004万元、企业事业单位划转补助收入45万元、产粮(油)大县奖励资金收入2,169万元、重点生态功能区转移支付收入18,186万元、固定数额补助收入11,692万元、革命老区转移支付收入2,306万元、巩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拓展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脱贫攻坚成果衔接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乡村振兴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转移支付收入24,371万元、公共安全共同财政事权转移支付收入1,611万元、教育共同财政事权转移支付收入16,618万元、科学技术共同财政事权转移支付收入1,150万元、文化旅游体育与传媒共同财政事权转移支付收入1,739万元、社会保障和就业共同财政事权转移支付收入25,825万元、医疗卫生共同财政事权转移支付收入6,337,万元、节能环保共同财政事权转移支付收入3,105万元、农林水共同财政事权转移支付收入59,871万元、交通运输共同财政事权转移支付收入5,052万元、住房保障共同财政事权转移支付收入2,521万元、灾害防治及应急管理共同财政事权转移支付收入2,023万元、增值税留抵退税转移支付收入1,627万元、其他退税减税降费转移支付收入111万元、其他一般性转移支付收入247万元。</w:t>
      </w:r>
    </w:p>
    <w:p w14:paraId="5FDD04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政府性基金转移支付收入</w:t>
      </w:r>
    </w:p>
    <w:p w14:paraId="1415D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全年政府性基金转移支付收入为5,601万元，均为专项转移支付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3A3CB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对下转移支付情况</w:t>
      </w:r>
    </w:p>
    <w:p w14:paraId="43721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我县无对下转移支付支出。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31A0B"/>
    <w:multiLevelType w:val="singleLevel"/>
    <w:tmpl w:val="A0331A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D4D56B"/>
    <w:multiLevelType w:val="singleLevel"/>
    <w:tmpl w:val="01D4D56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21B02"/>
    <w:rsid w:val="684A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827</Characters>
  <Lines>0</Lines>
  <Paragraphs>0</Paragraphs>
  <TotalTime>0</TotalTime>
  <ScaleCrop>false</ScaleCrop>
  <LinksUpToDate>false</LinksUpToDate>
  <CharactersWithSpaces>827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2024-08-27T03:07:00Z</dcterms:created>
  <dc:creator>Administrator</dc:creator>
  <cp:lastModifiedBy>沐栗</cp:lastModifiedBy>
  <dcterms:modified xsi:type="dcterms:W3CDTF">2026-03-12T08:04:14Z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eyJoZGlkIjoiNTc4YzQzZDQ1MzY5OWViNGM1MmE1MGY3OTY2MDVkZmQiLCJ1c2VySWQiOiI2MTAxODE0MjYifQ==</vt:lpwstr>
  </property>
  <property fmtid="{D5CDD505-2E9C-101B-9397-08002B2CF9AE}" pid="4" name="ICV">
    <vt:lpwstr>16EEF013AB6D492888F5ACB1D040FC1C_12</vt:lpwstr>
  </property>
</Properties>
</file>