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633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2B7EF6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彭阳县202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年部门预算（草案）</w:t>
      </w:r>
      <w:bookmarkEnd w:id="0"/>
    </w:p>
    <w:p w14:paraId="65CFD02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项目支出编制说明</w:t>
      </w:r>
    </w:p>
    <w:p w14:paraId="1761886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9C2FC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按照自治区财政厅财政预算编制工作的要求，结合全县经济社会形势变化和可用财力现状，系统分析、科学预判，经各乡镇、部门（单位）申报，财政部门审核汇总，完成202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年县级财力支持部门预算项目支出编制工作，现将有关情况说明如下：</w:t>
      </w:r>
    </w:p>
    <w:p w14:paraId="7C74C64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4534A63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年，共有9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个单位（其中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乡镇12个，部门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（单位）85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个，涉及资金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124,725.13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万元。根据县级财力现状，通过对申报项目的编审，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县级财力资金保障部门预算项目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55263.53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一般公共预算支出安排49002.53万元，政府性基金安排6261.00万元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3076.44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（单位）52187.09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万元（含还本付息资金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2902.12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万元）。</w:t>
      </w:r>
    </w:p>
    <w:p w14:paraId="616EDE2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二、编制原则</w:t>
      </w:r>
    </w:p>
    <w:p w14:paraId="620E264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按照零基预算相关要求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国家、自治区及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重大决策为依据，以综合财力为基础，以预算绩效为核心，区分轻重缓急、坚持有保有压，在统筹平衡的基础上科学安排预算，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在坚持“量入为出、收支平衡、不列赤字”的前提下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遵循以下原则：</w:t>
      </w:r>
    </w:p>
    <w:p w14:paraId="2A6A48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（一）注重实际需求，科学编制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预算。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坚持“零基预算”原则，逐项审核各项支出的必要性、合理性以及开支标准，从实际需要出发，积极稳妥安排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结合财力状况、轻重缓急和项目绩效等情况，在综合平衡的基础上科学编制预算。</w:t>
      </w:r>
    </w:p>
    <w:p w14:paraId="356B923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取消支出基数，突出保障重点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。取消各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预算单位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项目支出基数，全面梳理支出事项，重点审核必要性、可行性、成熟度，完善项目排序机制，集中财力保障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委、政府重点项目和重大事项。在财力许可范围内，按轻重缓急统筹安排支出预算，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县财政资金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安排人员类支出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30215.13 万元，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政府债务还本付息支出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2902.12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，重大决策部署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5211.81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万元；专项业务类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16658.97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万元，其他支出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275.50万元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411EED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）强化绩效导向，全面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落实项目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绩效管理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根据《自治区财政厅关于贯彻落实&lt;自治区党委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人民政府关于全面实施预算绩效管理的实施意见&gt;的通知》《彭阳县全面实施预算绩效管理工作方案》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及《彭阳县绩效管理结果应用办法》文件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坚持“花钱必问效、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无效必问责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”，建立以绩效为导向的预算分配体系，强化人大审查、巡视巡察、审计监督、预算执行、财会监督、绩效评价、预算评审等结果运用，按照“退出、保留、整合、强化”等方式分类调整预算安排，确保有限资金用在刀刃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同时，项目绩效目标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随部门预算同批复同公开。</w:t>
      </w:r>
    </w:p>
    <w:p w14:paraId="6F52FC1C">
      <w:pPr>
        <w:pStyle w:val="8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三、编制特点</w:t>
      </w:r>
    </w:p>
    <w:p w14:paraId="18353B20">
      <w:pPr>
        <w:pStyle w:val="8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实行分类管理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根据工作任务、资金方向和用途，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分类测算编制项目支出。</w:t>
      </w:r>
    </w:p>
    <w:p w14:paraId="0D8461B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优先保障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社会事业类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教育、卫生健康、养老托幼、社会保障、住房保障等社会事业的支出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40111.37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万元，其中：机关事业单位养老保险等社会保险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19117.07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万元、退役军人相关支出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533.65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困难群众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残疾人补助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1139.42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供热、供水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、环卫、交通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等领域政府负有责任的支出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5076.98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应急安全保障等支出2560.24万元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债务还本付息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2902.12万元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未列入基本支出的公安干警、协勤、专职消防人员、幼儿园专任教师等工资类支出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8781.89万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1EB269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优化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保障运转类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项目支出。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按照保障部门日常运转、基本履职需要的原则，根据部门年度工作任务从严从紧测算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9021.74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万元，用于保障部门单位合理平稳运转。</w:t>
      </w:r>
    </w:p>
    <w:p w14:paraId="181F819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全力保障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重大战略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在编制项目支出预算过程中，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坚持“量力而行，尽力而为”原则，将落实中央和区市县党委、政府决策部署及重点战略任务和发展规划作为预算安排的首要任务，强化重点战略任务财力保障，县级财力资金重点安排：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工业强县战略资金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点项目谋划编制经费300万元、产业高质量发展引导资金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，推动民营经济高质量发展保障资金400万元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科技强国战略资金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990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安排R&amp;D经费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人才专项经费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安全发展资金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4998.68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，其中：安全生产资金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1736.44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公安执法等相关支出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3212.24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综治专项工作经费50万元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F51CF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三、其他需要说明的事项</w:t>
      </w:r>
    </w:p>
    <w:p w14:paraId="636F0AC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财政可承受能力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年实施的部分重大项目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未纳入部门预算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这些重大项目资金需要在年度执行中，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发展改革、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财政部门会同业务部门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争取上级专项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转移支付资金以及超长期国债资金、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或通过新增地方债券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等多渠道筹集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解决，从而推动全县社会经济高质量发展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150D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569A7"/>
    <w:rsid w:val="427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2026-02-02T09:22:00Z</dcterms:created>
  <dc:creator>王蕾</dc:creator>
  <cp:lastModifiedBy>王蕾</cp:lastModifiedBy>
  <dcterms:modified xsi:type="dcterms:W3CDTF">2026-02-02T09:22:54Z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994D698E4DD340F9984BCE8A133FAB8A_11</vt:lpwstr>
  </property>
  <property fmtid="{D5CDD505-2E9C-101B-9397-08002B2CF9AE}" pid="4" name="KSOTemplateDocerSaveRecord">
    <vt:lpwstr>eyJoZGlkIjoiODhkMjgxNjJkNjYwOTEyM2Q0ZmRjYTYxNGZkZDg4NDMifQ==</vt:lpwstr>
  </property>
</Properties>
</file>