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E4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3E8D8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78" w:leftChars="418" w:hanging="2200" w:hangingChars="5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彭阳县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一般公共预算“三公”经费</w:t>
      </w:r>
    </w:p>
    <w:p w14:paraId="05AB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73" w:leftChars="1254" w:hanging="440" w:hangingChars="1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支出预算说明</w:t>
      </w:r>
    </w:p>
    <w:p w14:paraId="47C4A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center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</w:p>
    <w:p w14:paraId="72519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彭阳县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一般公共预算“三公”经费支出预算共计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398.44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万元，比上年预算数减少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36.33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同比下降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8.36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FFB3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从分项情况看，20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年因公出国（境）预算数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上年预算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数相同；公务用车运行维护费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预算数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271.78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万元，比上年预算数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16.54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同比下降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5.74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；公务用车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购置费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预算数为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95.03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上年预算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数相同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公务接待费预算数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21.63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万元，比上年预算数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减少19.79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同比下降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47.78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。我们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八项规定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精神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厉行勤俭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节约，牢牢树立“过紧日子”思想，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从严控制公务接待活动标准，坚守“只减不增”的政策红线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D04C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1C3F9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C62E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E7CD2"/>
    <w:rsid w:val="18EE7CD2"/>
    <w:rsid w:val="424F300D"/>
    <w:rsid w:val="50734C7E"/>
    <w:rsid w:val="63C75923"/>
    <w:rsid w:val="6FDF586A"/>
    <w:rsid w:val="715249D6"/>
    <w:rsid w:val="7AFF7029"/>
    <w:rsid w:val="BDFE86BB"/>
    <w:rsid w:val="DA978CA8"/>
    <w:rsid w:val="F7FDD35C"/>
    <w:rsid w:val="FF16F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301</Characters>
  <Lines>0</Lines>
  <Paragraphs>0</Paragraphs>
  <TotalTime>12</TotalTime>
  <ScaleCrop>false</ScaleCrop>
  <LinksUpToDate>false</LinksUpToDate>
  <CharactersWithSpaces>302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2021-02-21T22:56:00Z</dcterms:created>
  <dc:creator>贺思艳</dc:creator>
  <cp:lastModifiedBy>俱往矣</cp:lastModifiedBy>
  <cp:lastPrinted>2021-02-22T01:16:00Z</cp:lastPrinted>
  <dcterms:modified xsi:type="dcterms:W3CDTF">2025-05-22T03:57:41Z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eyJoZGlkIjoiN2U4ZDJjNGYxYzYxZDMwZjczNGQ1MWFkZmM3NmI0NDMiLCJ1c2VySWQiOiI2MzY0NzA0OTgifQ==</vt:lpwstr>
  </property>
  <property fmtid="{D5CDD505-2E9C-101B-9397-08002B2CF9AE}" pid="4" name="ICV">
    <vt:lpwstr>02087B5255E446F2A1431D5E291BDFB2_12</vt:lpwstr>
  </property>
</Properties>
</file>