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AE509">
      <w:pPr>
        <w:pStyle w:val="7"/>
        <w:spacing w:line="56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*</w:t>
      </w:r>
    </w:p>
    <w:p w14:paraId="7F9FCDCB">
      <w:pPr>
        <w:pStyle w:val="7"/>
        <w:spacing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彭阳县202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年部门预算（草案）</w:t>
      </w:r>
    </w:p>
    <w:p w14:paraId="0362A997">
      <w:pPr>
        <w:pStyle w:val="7"/>
        <w:spacing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项目支出编制说明</w:t>
      </w:r>
    </w:p>
    <w:p w14:paraId="09DD6C48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6BC518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为做好202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年部门预算项目支出编制，按照自治区财政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厅财政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预算编制工作的要求，结合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经济社会形势变化和可用财力现状，系统分析、科学预判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乡镇、部门（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财政部门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审核汇总，完成202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县级财力支持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部门预算项目支出编制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，现将有关情况说明如下：</w:t>
      </w:r>
    </w:p>
    <w:p w14:paraId="4186C544">
      <w:pPr>
        <w:pStyle w:val="7"/>
        <w:numPr>
          <w:ilvl w:val="0"/>
          <w:numId w:val="1"/>
        </w:numPr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基本情况</w:t>
      </w:r>
    </w:p>
    <w:p w14:paraId="4B4A7620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个单位（其中乡镇12个，县直部门8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个），申报项目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个，涉及资金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155693.49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财力现状，通过对申报项目的编审，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统筹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县级财力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资金保障部门预算项目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个，项目支出资金共计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34.44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（含还本付息资金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2964.55万元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，其中乡镇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1856.18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万元，县直部门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78.26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（含还本付息资金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2964.55万元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trike w:val="0"/>
          <w:dstrike w:val="0"/>
          <w:sz w:val="32"/>
          <w:szCs w:val="32"/>
          <w:lang w:val="en-US" w:eastAsia="zh-CN"/>
        </w:rPr>
        <w:t>（附件）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。</w:t>
      </w:r>
    </w:p>
    <w:p w14:paraId="414D8E51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二、编制原则</w:t>
      </w:r>
    </w:p>
    <w:p w14:paraId="1699504C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在坚持“量入为出、收支平衡、不列赤字”的前提下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遵循以下原则：</w:t>
      </w:r>
    </w:p>
    <w:p w14:paraId="55DCB09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（一）注重实际需求，科学编制部门预算。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坚持“零基预算”原则，逐项审核各项支出的必要性、合理性以及开支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eastAsia="zh-CN"/>
        </w:rPr>
        <w:t>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准，从实际需要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eastAsia="zh-CN"/>
        </w:rPr>
        <w:t>出发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，结合财力状况、轻重缓急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lang w:eastAsia="zh-CN"/>
        </w:rPr>
        <w:t>和项目绩效等情况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，在综合平衡的基础上科学编制预算。</w:t>
      </w:r>
    </w:p>
    <w:p w14:paraId="4425D9B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FF0000"/>
          <w:sz w:val="32"/>
          <w:szCs w:val="32"/>
          <w:lang w:eastAsia="zh-CN"/>
        </w:rPr>
        <w:t>坚持厉行节约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，树牢过“紧日子”思想。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严格落实习惯过“紧日子”要求，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坚持厉行节约、精打细算，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highlight w:val="none"/>
          <w:lang w:val="en-US" w:eastAsia="zh-CN"/>
        </w:rPr>
        <w:t>持续严格控制“三公”经费和三项费用，</w:t>
      </w:r>
      <w:r>
        <w:rPr>
          <w:rFonts w:hint="default" w:ascii="Times New Roman" w:hAnsi="Times New Roman" w:eastAsia="仿宋_GB2312" w:cs="Times New Roman"/>
          <w:b w:val="0"/>
          <w:bCs/>
          <w:color w:val="FF0000"/>
          <w:sz w:val="32"/>
          <w:szCs w:val="32"/>
          <w:highlight w:val="none"/>
          <w:lang w:val="en-US" w:eastAsia="zh-CN"/>
        </w:rPr>
        <w:t>进一步压减一般性支出和非急需、非刚性支出，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合理确定资金安排次序，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着力优化财政支出结构，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真正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把过紧日子要求落到实处，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把有限的资金用到刀刃上、用到紧要处。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eastAsia="zh-CN"/>
        </w:rPr>
        <w:t>各部门（单位）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经费支出统一压减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%，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highlight w:val="none"/>
          <w:lang w:val="en-US" w:eastAsia="zh-CN"/>
        </w:rPr>
        <w:t>共压降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478.37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highlight w:val="none"/>
          <w:lang w:val="en-US" w:eastAsia="zh-CN"/>
        </w:rPr>
        <w:t>万元；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确保全年“三公”经费和三项费用支出总额原则上继续控制在2019年决算数的80%以内。</w:t>
      </w:r>
    </w:p>
    <w:p w14:paraId="6371D7D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力争应保尽保，切实兜牢“三保”底线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在充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分保障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乡镇、部门（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正常开展工作所需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专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业务费的基础上，优先安排教育、卫生、社会保障等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民生事项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，以及聘用人员工资等刚性支出；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对于区市纳入考核的项目，按照规定全部纳入部门预算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涉及县委、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政府确定的重点事项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重要工作，根据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财力情况，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也相应纳入预算之中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DC000FD">
      <w:pPr>
        <w:pStyle w:val="7"/>
        <w:spacing w:line="560" w:lineRule="exact"/>
        <w:ind w:firstLine="64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）科学规范</w:t>
      </w:r>
      <w:r>
        <w:rPr>
          <w:rFonts w:hint="default" w:ascii="Times New Roman" w:hAnsi="Times New Roman" w:eastAsia="楷体_GB2312" w:cs="Times New Roman"/>
          <w:b w:val="0"/>
          <w:bCs w:val="0"/>
          <w:color w:val="FF0000"/>
          <w:sz w:val="32"/>
          <w:szCs w:val="32"/>
          <w:lang w:eastAsia="zh-CN"/>
        </w:rPr>
        <w:t>编审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，全面</w:t>
      </w:r>
      <w:r>
        <w:rPr>
          <w:rFonts w:hint="default" w:ascii="Times New Roman" w:hAnsi="Times New Roman" w:eastAsia="楷体_GB2312" w:cs="Times New Roman"/>
          <w:b w:val="0"/>
          <w:bCs w:val="0"/>
          <w:color w:val="FF0000"/>
          <w:sz w:val="32"/>
          <w:szCs w:val="32"/>
          <w:lang w:eastAsia="zh-CN"/>
        </w:rPr>
        <w:t>落实项目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绩效管理。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根据《自治区财政厅关于贯彻落实&lt;自治区党委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人民政府关于全面实施预算绩效管理的实施意见&gt;的通知》和《彭阳县全面实施预算绩效管理工作方案》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管理一体化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系统为依托，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项目申报与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同步填报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严格进行项目预算绩效编审，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实现“无绩效不预算”的效果；同时，所有项目绩效目标在报人代会审议后，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随部门预算同批复同公开。</w:t>
      </w:r>
    </w:p>
    <w:p w14:paraId="7916BADE">
      <w:pPr>
        <w:pStyle w:val="7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三、编制特点</w:t>
      </w:r>
    </w:p>
    <w:p w14:paraId="071B6D00">
      <w:pPr>
        <w:pStyle w:val="7"/>
        <w:spacing w:line="560" w:lineRule="exact"/>
        <w:ind w:firstLine="643"/>
        <w:rPr>
          <w:rFonts w:hint="default" w:ascii="Times New Roman" w:hAnsi="Times New Roman" w:eastAsia="仿宋_GB2312" w:cs="Times New Roman"/>
          <w:color w:val="92D05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（一）优先保障“三保”支出。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安排教育、社会保障、卫生健康等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基本民生支出16979万元，其中：机关事业单位养老保险等社会保险支出13458万元、退役军人相关支出557万元、困难群众及残疾人补助支出643万元、供热、供水等领域政府负有责任的支出2321万元。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对未列入基本支出的公安干警、协勤、专职消防人员、幼儿园专任教师、环卫工人、公益性岗位等工资类支出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10222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万元列入预算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安排各类公用经费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万元，用于保障部门单位合理平稳运转。</w:t>
      </w:r>
    </w:p>
    <w:p w14:paraId="06D14CE5">
      <w:pPr>
        <w:pStyle w:val="7"/>
        <w:spacing w:line="560" w:lineRule="exact"/>
        <w:ind w:firstLine="643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FF0000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楷体_GB2312" w:cs="Times New Roman"/>
          <w:b w:val="0"/>
          <w:bCs w:val="0"/>
          <w:color w:val="FF0000"/>
          <w:sz w:val="32"/>
          <w:szCs w:val="32"/>
        </w:rPr>
        <w:t>重大战略</w:t>
      </w:r>
      <w:r>
        <w:rPr>
          <w:rFonts w:hint="default" w:ascii="Times New Roman" w:hAnsi="Times New Roman" w:eastAsia="楷体_GB2312" w:cs="Times New Roman"/>
          <w:b w:val="0"/>
          <w:bCs w:val="0"/>
          <w:color w:val="FF0000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楷体_GB2312" w:cs="Times New Roman"/>
          <w:b w:val="0"/>
          <w:bCs w:val="0"/>
          <w:color w:val="FF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在编制项目支出预算过程中，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坚持“量力而行，尽力而为”原则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eastAsia="zh-CN"/>
        </w:rPr>
        <w:t>，将落实中央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eastAsia="zh-CN"/>
        </w:rPr>
        <w:t>区市县党委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eastAsia="zh-CN"/>
        </w:rPr>
        <w:t>政府决策部署及重点战略任务和发展规划作为预算安排的首要任务，强化重点战略任务财力保障，县级财力资金重点安排：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（1）工业强县战略资金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850万元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  <w:t>：重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点项目谋划编制经费300万元、招商引资及民营经济高质量发展奖补专项经费450万元、技术改造项目奖补专项经费100万元。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乡村振兴战略资金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2563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万元，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振兴衔接资金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1300万元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、农业保险保费县级补贴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200万元、动物疫病防控工作经费160万元、村级组织活动场所及配套村级组织活动场所建设资金60万元、乡村振兴健康保项目资金167万元、农村公路日常养护费费320万元、乡村建设资金356万元。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（3）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科技强国战略资金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万元，其中：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安排R&amp;D经费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890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人才专项经费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240万元。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安全发展资金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3001万元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，其中：安全生产资金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730万元、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公安执法等相关支出2221万元、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综治专项工作经费50万元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813A23D">
      <w:pPr>
        <w:pStyle w:val="7"/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三、其他需要说明的事项</w:t>
      </w:r>
    </w:p>
    <w:p w14:paraId="207260D6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由于受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可用财力所限，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年实施的大部分重大项目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未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无法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纳入部门预算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这些重大项目资金需要在年度执行中，财政部门会同业务部门争取上级专项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转移支付资金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以及超长期国债资金、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或通过新增地方债券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等多渠道筹集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解决，从而推动全县社会经济高质量发展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。</w:t>
      </w:r>
    </w:p>
    <w:p w14:paraId="1C2635D1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19DE56">
      <w:pPr>
        <w:pStyle w:val="7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年部门预算项目支出明细表</w:t>
      </w:r>
    </w:p>
    <w:p w14:paraId="0E381E04">
      <w:pPr>
        <w:spacing w:line="560" w:lineRule="exact"/>
        <w:ind w:firstLine="420" w:firstLineChars="20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6037D">
    <w:pPr>
      <w:pStyle w:val="3"/>
    </w:pPr>
    <w:r>
      <w:pict>
        <v:shape id="_x0000_s1026" o:spid="_x0000_s1026" o:spt="202" type="#_x0000_t202" style="position:absolute;left:0pt;margin-top:-3.35pt;height:21.5pt;width:47.2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D12FB79">
                <w:pPr>
                  <w:snapToGrid w:val="0"/>
                  <w:jc w:val="center"/>
                  <w:rPr>
                    <w:sz w:val="28"/>
                  </w:rPr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Fonts w:ascii="Times New Roman" w:hAnsi="Times New Roman" w:cs="Times New Roman"/>
                    <w:sz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</w:rPr>
                  <w:t>4</w:t>
                </w:r>
                <w:r>
                  <w:rPr>
                    <w:rFonts w:ascii="Times New Roman" w:hAnsi="Times New Roman" w:cs="Times New Roman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6986B"/>
    <w:multiLevelType w:val="singleLevel"/>
    <w:tmpl w:val="5A26986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62089F"/>
    <w:rsid w:val="00026559"/>
    <w:rsid w:val="000673BF"/>
    <w:rsid w:val="000D4FC6"/>
    <w:rsid w:val="00182D33"/>
    <w:rsid w:val="002F22F2"/>
    <w:rsid w:val="003255BA"/>
    <w:rsid w:val="0034037A"/>
    <w:rsid w:val="003A7679"/>
    <w:rsid w:val="0055691B"/>
    <w:rsid w:val="006D032A"/>
    <w:rsid w:val="006F7135"/>
    <w:rsid w:val="00745BC3"/>
    <w:rsid w:val="00754850"/>
    <w:rsid w:val="00794DFB"/>
    <w:rsid w:val="007D4E18"/>
    <w:rsid w:val="008A61ED"/>
    <w:rsid w:val="008B4026"/>
    <w:rsid w:val="0095563A"/>
    <w:rsid w:val="00960A76"/>
    <w:rsid w:val="009A18CE"/>
    <w:rsid w:val="00A97956"/>
    <w:rsid w:val="00B766C4"/>
    <w:rsid w:val="00BB504C"/>
    <w:rsid w:val="00C33BF5"/>
    <w:rsid w:val="00C80B2F"/>
    <w:rsid w:val="00CA3CCC"/>
    <w:rsid w:val="00DD1055"/>
    <w:rsid w:val="00E64801"/>
    <w:rsid w:val="00E7346B"/>
    <w:rsid w:val="00F20C30"/>
    <w:rsid w:val="00F6359F"/>
    <w:rsid w:val="04803747"/>
    <w:rsid w:val="05533A51"/>
    <w:rsid w:val="06600743"/>
    <w:rsid w:val="0A5F6043"/>
    <w:rsid w:val="0E1A1030"/>
    <w:rsid w:val="0EFF02BC"/>
    <w:rsid w:val="0F81A0B1"/>
    <w:rsid w:val="10D41881"/>
    <w:rsid w:val="11671609"/>
    <w:rsid w:val="17CF7140"/>
    <w:rsid w:val="17DF6A5B"/>
    <w:rsid w:val="1DFE3D0A"/>
    <w:rsid w:val="1F6D78F8"/>
    <w:rsid w:val="1FCE280E"/>
    <w:rsid w:val="22834DE4"/>
    <w:rsid w:val="23B83956"/>
    <w:rsid w:val="25EB22DD"/>
    <w:rsid w:val="27C33CA1"/>
    <w:rsid w:val="2D3000EB"/>
    <w:rsid w:val="2E510831"/>
    <w:rsid w:val="337E5342"/>
    <w:rsid w:val="348A38F7"/>
    <w:rsid w:val="34F90F18"/>
    <w:rsid w:val="37BEC02A"/>
    <w:rsid w:val="38F156DD"/>
    <w:rsid w:val="391561AE"/>
    <w:rsid w:val="3D3A03BA"/>
    <w:rsid w:val="3D974EB4"/>
    <w:rsid w:val="3FC72FBE"/>
    <w:rsid w:val="4362089F"/>
    <w:rsid w:val="45BB4027"/>
    <w:rsid w:val="471515FB"/>
    <w:rsid w:val="4B4F7C03"/>
    <w:rsid w:val="4BEF73A6"/>
    <w:rsid w:val="4DB30395"/>
    <w:rsid w:val="4E8D2F39"/>
    <w:rsid w:val="4F6F6302"/>
    <w:rsid w:val="4FFA5490"/>
    <w:rsid w:val="4FFDAADD"/>
    <w:rsid w:val="52FECDCC"/>
    <w:rsid w:val="53D83D56"/>
    <w:rsid w:val="57A99E87"/>
    <w:rsid w:val="5BC83240"/>
    <w:rsid w:val="5BF465D9"/>
    <w:rsid w:val="5CDB546E"/>
    <w:rsid w:val="5E5F3FC3"/>
    <w:rsid w:val="5EEF0AD5"/>
    <w:rsid w:val="5FF97FE3"/>
    <w:rsid w:val="61DD35F8"/>
    <w:rsid w:val="643C394A"/>
    <w:rsid w:val="65020513"/>
    <w:rsid w:val="6ABBC0BC"/>
    <w:rsid w:val="6C2F0A41"/>
    <w:rsid w:val="6E374B83"/>
    <w:rsid w:val="6F7F7178"/>
    <w:rsid w:val="75DFB6F7"/>
    <w:rsid w:val="761A6D64"/>
    <w:rsid w:val="762C4B0D"/>
    <w:rsid w:val="777F1B83"/>
    <w:rsid w:val="77DB3ACE"/>
    <w:rsid w:val="7B4DF9AE"/>
    <w:rsid w:val="7B73CF94"/>
    <w:rsid w:val="7C74039C"/>
    <w:rsid w:val="7CA663EE"/>
    <w:rsid w:val="7D7EEDD6"/>
    <w:rsid w:val="7DC079BC"/>
    <w:rsid w:val="7EE7FCC4"/>
    <w:rsid w:val="7F770704"/>
    <w:rsid w:val="7FD86F76"/>
    <w:rsid w:val="7FEF84B4"/>
    <w:rsid w:val="7FFFD56D"/>
    <w:rsid w:val="7FFFF515"/>
    <w:rsid w:val="9CE68615"/>
    <w:rsid w:val="AFEE3C23"/>
    <w:rsid w:val="B7EBC460"/>
    <w:rsid w:val="BC7D190C"/>
    <w:rsid w:val="BFEFCDFE"/>
    <w:rsid w:val="BFFDC564"/>
    <w:rsid w:val="CFBFF62A"/>
    <w:rsid w:val="CFF737E4"/>
    <w:rsid w:val="D37A5A0D"/>
    <w:rsid w:val="D9FD72A0"/>
    <w:rsid w:val="DEDB94C5"/>
    <w:rsid w:val="DFFCCCAF"/>
    <w:rsid w:val="E33D948B"/>
    <w:rsid w:val="E6FD8876"/>
    <w:rsid w:val="EFFEE7FC"/>
    <w:rsid w:val="F3EEF904"/>
    <w:rsid w:val="F6FBB41A"/>
    <w:rsid w:val="F7345FF9"/>
    <w:rsid w:val="F7F57411"/>
    <w:rsid w:val="FBBBB4C6"/>
    <w:rsid w:val="FCD7278D"/>
    <w:rsid w:val="FEFF6832"/>
    <w:rsid w:val="FF7712FB"/>
    <w:rsid w:val="FF7FA510"/>
    <w:rsid w:val="FFDA36DF"/>
    <w:rsid w:val="FFFE4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列出段落1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1707</Words>
  <Characters>1849</Characters>
  <Lines>12</Lines>
  <Paragraphs>3</Paragraphs>
  <TotalTime>10</TotalTime>
  <ScaleCrop>false</ScaleCrop>
  <LinksUpToDate>false</LinksUpToDate>
  <CharactersWithSpaces>1850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2020-12-25T01:59:00Z</dcterms:created>
  <dc:creator>贺思艳</dc:creator>
  <cp:lastModifiedBy>俱往矣</cp:lastModifiedBy>
  <cp:lastPrinted>2020-12-31T05:33:00Z</cp:lastPrinted>
  <dcterms:modified xsi:type="dcterms:W3CDTF">2025-05-22T04:01:31Z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CC87B615A81B4E9085B7D5A9E9987DC5_12</vt:lpwstr>
  </property>
</Properties>
</file>