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3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</w:p>
    <w:p w14:paraId="07B81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关于</w:t>
      </w:r>
      <w:r>
        <w:rPr>
          <w:rFonts w:eastAsia="方正小标宋简体"/>
          <w:sz w:val="44"/>
          <w:szCs w:val="44"/>
        </w:rPr>
        <w:t>彭阳县</w:t>
      </w:r>
      <w:r>
        <w:rPr>
          <w:rFonts w:hint="eastAsia" w:eastAsia="方正小标宋简体"/>
          <w:sz w:val="44"/>
          <w:szCs w:val="44"/>
          <w:lang w:val="en-US" w:eastAsia="zh-CN"/>
        </w:rPr>
        <w:t>2025</w:t>
      </w:r>
      <w:r>
        <w:rPr>
          <w:rFonts w:hint="eastAsia" w:eastAsia="方正小标宋简体"/>
          <w:sz w:val="44"/>
          <w:szCs w:val="44"/>
          <w:lang w:eastAsia="zh-CN"/>
        </w:rPr>
        <w:t>年</w:t>
      </w:r>
      <w:r>
        <w:rPr>
          <w:rFonts w:eastAsia="方正小标宋简体"/>
          <w:sz w:val="44"/>
          <w:szCs w:val="44"/>
        </w:rPr>
        <w:t>社会保险基金</w:t>
      </w:r>
    </w:p>
    <w:p w14:paraId="4737D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预算编制</w:t>
      </w:r>
      <w:r>
        <w:rPr>
          <w:rFonts w:hint="eastAsia" w:eastAsia="方正小标宋简体"/>
          <w:sz w:val="44"/>
          <w:szCs w:val="44"/>
          <w:lang w:eastAsia="zh-CN"/>
        </w:rPr>
        <w:t>的</w:t>
      </w:r>
      <w:r>
        <w:rPr>
          <w:rFonts w:eastAsia="方正小标宋简体"/>
          <w:sz w:val="44"/>
          <w:szCs w:val="44"/>
        </w:rPr>
        <w:t>说明</w:t>
      </w:r>
    </w:p>
    <w:p w14:paraId="493722D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eastAsia="仿宋_GB2312"/>
          <w:sz w:val="28"/>
          <w:szCs w:val="28"/>
        </w:rPr>
      </w:pPr>
    </w:p>
    <w:p w14:paraId="4A1ACB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根据自治区财政厅 自治区人力资源和社会保障厅 国家税务总局宁夏回族自治区税务局 自治区医疗保障局《关于编制2025年社会保险基金预算的通知》（宁财（办）发〔2024〕353号）精神，现就我县2025年社会保险基金预算编制情况说明如下：</w:t>
      </w:r>
    </w:p>
    <w:p w14:paraId="57F38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eastAsia="zh-CN"/>
        </w:rPr>
        <w:t>编制范围</w:t>
      </w:r>
    </w:p>
    <w:p w14:paraId="340F0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eastAsia="仿宋_GB2312"/>
          <w:sz w:val="32"/>
          <w:szCs w:val="32"/>
        </w:rPr>
        <w:t>社会保险基金预算按险种分别编制，范围包括企业职工基本养老保险基金、机关事业单位基本养老保险基金、失业保险基金、城镇职工基本医疗保险基金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生育保险基金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、工伤保险基金、统筹城乡居民社会养老保险基金、城乡居民基本医疗保险基金。</w:t>
      </w:r>
    </w:p>
    <w:p w14:paraId="0BFC3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由于企业职工基本养老保险基金</w:t>
      </w:r>
      <w:r>
        <w:rPr>
          <w:rFonts w:hint="eastAsia" w:eastAsia="仿宋_GB2312"/>
          <w:sz w:val="32"/>
          <w:szCs w:val="32"/>
          <w:lang w:eastAsia="zh-CN"/>
        </w:rPr>
        <w:t>纳入区级统筹，</w:t>
      </w:r>
      <w:r>
        <w:rPr>
          <w:rFonts w:eastAsia="仿宋_GB2312"/>
          <w:sz w:val="32"/>
          <w:szCs w:val="32"/>
        </w:rPr>
        <w:t>城镇职工基本医疗保险基金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生育保险基金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、城乡居民基本医疗保险基金纳入市级统筹</w:t>
      </w:r>
      <w:r>
        <w:rPr>
          <w:rFonts w:hint="eastAsia" w:eastAsia="仿宋_GB2312"/>
          <w:sz w:val="32"/>
          <w:szCs w:val="32"/>
          <w:lang w:eastAsia="zh-CN"/>
        </w:rPr>
        <w:t>。因此，</w:t>
      </w:r>
      <w:r>
        <w:rPr>
          <w:rFonts w:eastAsia="仿宋_GB2312"/>
          <w:sz w:val="32"/>
          <w:szCs w:val="32"/>
        </w:rPr>
        <w:t>县本级只编制统筹城乡居民社会养老保险基金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机关事业单位基本养老保险基金、工伤保险基金、失业保险基金收支预算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5D943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eastAsia="黑体"/>
          <w:sz w:val="32"/>
          <w:szCs w:val="32"/>
        </w:rPr>
        <w:t>、收入预算情况</w:t>
      </w:r>
    </w:p>
    <w:p w14:paraId="7340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</w:rPr>
        <w:t>根据社会保险参保人数、社会保险费率、上年社会平均工资水平、工资增长</w:t>
      </w:r>
      <w:r>
        <w:rPr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社会保险缴费基数变化、社会保险政策调整等因素合理确定社会保险费收入。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eastAsia="仿宋_GB2312"/>
          <w:sz w:val="32"/>
          <w:szCs w:val="32"/>
        </w:rPr>
        <w:t>全县社会保险基金总收入</w:t>
      </w:r>
      <w:r>
        <w:rPr>
          <w:rFonts w:hint="eastAsia" w:eastAsia="仿宋_GB2312"/>
          <w:sz w:val="32"/>
          <w:szCs w:val="32"/>
          <w:lang w:val="en-US" w:eastAsia="zh-CN"/>
        </w:rPr>
        <w:t>46120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hint="eastAsia"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5.45</w:t>
      </w:r>
      <w:r>
        <w:rPr>
          <w:rFonts w:eastAsia="仿宋_GB2312"/>
          <w:sz w:val="32"/>
          <w:szCs w:val="32"/>
          <w:highlight w:val="none"/>
        </w:rPr>
        <w:t>%。</w:t>
      </w:r>
      <w:r>
        <w:rPr>
          <w:rFonts w:eastAsia="仿宋_GB2312"/>
          <w:sz w:val="32"/>
          <w:szCs w:val="32"/>
        </w:rPr>
        <w:t>其中：社会保险基金收</w:t>
      </w:r>
      <w:r>
        <w:rPr>
          <w:rFonts w:eastAsia="仿宋_GB2312"/>
          <w:sz w:val="32"/>
          <w:szCs w:val="32"/>
          <w:highlight w:val="none"/>
        </w:rPr>
        <w:t>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18145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，财政补贴收入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27091</w:t>
      </w:r>
      <w:r>
        <w:rPr>
          <w:rFonts w:hint="eastAsia" w:eastAsia="仿宋_GB2312"/>
          <w:sz w:val="32"/>
          <w:szCs w:val="32"/>
          <w:highlight w:val="none"/>
        </w:rPr>
        <w:t>万元，利息收入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401</w:t>
      </w:r>
      <w:r>
        <w:rPr>
          <w:rFonts w:hint="eastAsia"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委托投资收益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407</w:t>
      </w:r>
      <w:r>
        <w:rPr>
          <w:rFonts w:hint="eastAsia"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，转移收入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76万元</w:t>
      </w:r>
      <w:r>
        <w:rPr>
          <w:rFonts w:eastAsia="仿宋_GB2312"/>
          <w:sz w:val="32"/>
          <w:szCs w:val="32"/>
          <w:highlight w:val="none"/>
        </w:rPr>
        <w:t>。分险种收入情况为：</w:t>
      </w:r>
    </w:p>
    <w:p w14:paraId="71B0F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（一）城乡居民养老保险基金</w:t>
      </w:r>
    </w:p>
    <w:p w14:paraId="4FFCC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</w:t>
      </w:r>
      <w:r>
        <w:rPr>
          <w:rFonts w:eastAsia="仿宋_GB2312"/>
          <w:sz w:val="32"/>
          <w:szCs w:val="32"/>
          <w:highlight w:val="none"/>
        </w:rPr>
        <w:t>城乡居民养老保险基金收入安排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13810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同比</w:t>
      </w:r>
      <w:r>
        <w:rPr>
          <w:rFonts w:eastAsia="仿宋_GB2312"/>
          <w:sz w:val="32"/>
          <w:szCs w:val="32"/>
          <w:highlight w:val="none"/>
        </w:rPr>
        <w:t>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10.15</w:t>
      </w:r>
      <w:r>
        <w:rPr>
          <w:rFonts w:hint="eastAsia" w:eastAsia="仿宋_GB2312"/>
          <w:sz w:val="32"/>
          <w:szCs w:val="32"/>
          <w:highlight w:val="none"/>
        </w:rPr>
        <w:t>%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其中：</w:t>
      </w:r>
      <w:r>
        <w:rPr>
          <w:rFonts w:eastAsia="仿宋_GB2312"/>
          <w:sz w:val="32"/>
          <w:szCs w:val="32"/>
          <w:highlight w:val="none"/>
        </w:rPr>
        <w:t>个人缴费收入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2698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</w:rPr>
        <w:t>财政</w:t>
      </w:r>
      <w:r>
        <w:rPr>
          <w:rFonts w:eastAsia="仿宋_GB2312"/>
          <w:sz w:val="32"/>
          <w:szCs w:val="32"/>
          <w:highlight w:val="none"/>
        </w:rPr>
        <w:t>补</w:t>
      </w:r>
      <w:r>
        <w:rPr>
          <w:rFonts w:hint="eastAsia" w:eastAsia="仿宋_GB2312"/>
          <w:sz w:val="32"/>
          <w:szCs w:val="32"/>
          <w:highlight w:val="none"/>
        </w:rPr>
        <w:t>贴</w:t>
      </w:r>
      <w:r>
        <w:rPr>
          <w:rFonts w:eastAsia="仿宋_GB2312"/>
          <w:sz w:val="32"/>
          <w:szCs w:val="32"/>
          <w:highlight w:val="none"/>
        </w:rPr>
        <w:t>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10399</w:t>
      </w:r>
      <w:r>
        <w:rPr>
          <w:rFonts w:eastAsia="仿宋_GB2312"/>
          <w:sz w:val="32"/>
          <w:szCs w:val="32"/>
          <w:highlight w:val="none"/>
        </w:rPr>
        <w:t>万元，利息收入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300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委托投资收益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407万元，转移收入6万元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3883A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）机关事业单位基本养老保险基金</w:t>
      </w:r>
    </w:p>
    <w:p w14:paraId="14A84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</w:t>
      </w:r>
      <w:r>
        <w:rPr>
          <w:rFonts w:hint="eastAsia" w:eastAsia="仿宋_GB2312"/>
          <w:sz w:val="32"/>
          <w:szCs w:val="32"/>
          <w:highlight w:val="none"/>
        </w:rPr>
        <w:t>机关事业单位</w:t>
      </w:r>
      <w:r>
        <w:rPr>
          <w:rFonts w:eastAsia="仿宋_GB2312"/>
          <w:sz w:val="32"/>
          <w:szCs w:val="32"/>
          <w:highlight w:val="none"/>
        </w:rPr>
        <w:t>基本养老保险基金收入安排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27137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eastAsia="仿宋_GB2312"/>
          <w:sz w:val="32"/>
          <w:szCs w:val="32"/>
          <w:highlight w:val="none"/>
        </w:rPr>
        <w:t>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1.71</w:t>
      </w:r>
      <w:r>
        <w:rPr>
          <w:rFonts w:eastAsia="仿宋_GB2312"/>
          <w:sz w:val="32"/>
          <w:szCs w:val="32"/>
          <w:highlight w:val="none"/>
        </w:rPr>
        <w:t>%。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其中：</w:t>
      </w:r>
      <w:r>
        <w:rPr>
          <w:rFonts w:eastAsia="仿宋_GB2312"/>
          <w:sz w:val="32"/>
          <w:szCs w:val="32"/>
          <w:highlight w:val="none"/>
        </w:rPr>
        <w:t>基本养老保险费收入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13367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财政补贴收入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13600万元，</w:t>
      </w:r>
      <w:r>
        <w:rPr>
          <w:rFonts w:eastAsia="仿宋_GB2312"/>
          <w:sz w:val="32"/>
          <w:szCs w:val="32"/>
          <w:highlight w:val="none"/>
        </w:rPr>
        <w:t>利息收入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，转移收入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70万元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5B2B3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）工伤保险基金</w:t>
      </w:r>
    </w:p>
    <w:p w14:paraId="27FB5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</w:t>
      </w:r>
      <w:r>
        <w:rPr>
          <w:rFonts w:eastAsia="仿宋_GB2312"/>
          <w:sz w:val="32"/>
          <w:szCs w:val="32"/>
          <w:highlight w:val="none"/>
        </w:rPr>
        <w:t>工伤保险基金预算收入安排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2134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eastAsia="仿宋_GB2312"/>
          <w:sz w:val="32"/>
          <w:szCs w:val="32"/>
          <w:highlight w:val="none"/>
        </w:rPr>
        <w:t>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-6.73</w:t>
      </w:r>
      <w:r>
        <w:rPr>
          <w:rFonts w:eastAsia="仿宋_GB2312"/>
          <w:sz w:val="32"/>
          <w:szCs w:val="32"/>
          <w:highlight w:val="none"/>
        </w:rPr>
        <w:t>%。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其中：</w:t>
      </w:r>
      <w:r>
        <w:rPr>
          <w:rFonts w:eastAsia="仿宋_GB2312"/>
          <w:sz w:val="32"/>
          <w:szCs w:val="32"/>
          <w:highlight w:val="none"/>
        </w:rPr>
        <w:t>工伤保险费收入为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747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财政补贴收入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1387，</w:t>
      </w:r>
      <w:r>
        <w:rPr>
          <w:rFonts w:eastAsia="仿宋_GB2312"/>
          <w:sz w:val="32"/>
          <w:szCs w:val="32"/>
          <w:highlight w:val="none"/>
        </w:rPr>
        <w:t>利息收入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0.35</w:t>
      </w:r>
      <w:r>
        <w:rPr>
          <w:rFonts w:eastAsia="仿宋_GB2312"/>
          <w:sz w:val="32"/>
          <w:szCs w:val="32"/>
          <w:highlight w:val="none"/>
        </w:rPr>
        <w:t>万元。</w:t>
      </w:r>
    </w:p>
    <w:p w14:paraId="28680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）失业保险基金</w:t>
      </w:r>
    </w:p>
    <w:p w14:paraId="5F787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</w:t>
      </w:r>
      <w:r>
        <w:rPr>
          <w:rFonts w:eastAsia="仿宋_GB2312"/>
          <w:sz w:val="32"/>
          <w:szCs w:val="32"/>
          <w:highlight w:val="none"/>
        </w:rPr>
        <w:t>失业保险基金总收入为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3039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eastAsia="仿宋_GB2312"/>
          <w:sz w:val="32"/>
          <w:szCs w:val="32"/>
          <w:highlight w:val="none"/>
        </w:rPr>
        <w:t>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36.28</w:t>
      </w:r>
      <w:r>
        <w:rPr>
          <w:rFonts w:eastAsia="仿宋_GB2312"/>
          <w:sz w:val="32"/>
          <w:szCs w:val="32"/>
          <w:highlight w:val="none"/>
        </w:rPr>
        <w:t>%。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其中：</w:t>
      </w:r>
      <w:r>
        <w:rPr>
          <w:rFonts w:eastAsia="仿宋_GB2312"/>
          <w:sz w:val="32"/>
          <w:szCs w:val="32"/>
          <w:highlight w:val="none"/>
        </w:rPr>
        <w:t>失业保险费收入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1333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财政补贴收入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1705万元，</w:t>
      </w:r>
      <w:r>
        <w:rPr>
          <w:rFonts w:eastAsia="仿宋_GB2312"/>
          <w:sz w:val="32"/>
          <w:szCs w:val="32"/>
          <w:highlight w:val="none"/>
        </w:rPr>
        <w:t>利息收入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</w:rPr>
        <w:t>万元。</w:t>
      </w:r>
    </w:p>
    <w:p w14:paraId="6EEFF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、支出预算情况</w:t>
      </w:r>
    </w:p>
    <w:p w14:paraId="488F4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</w:t>
      </w:r>
      <w:r>
        <w:rPr>
          <w:rFonts w:eastAsia="仿宋_GB2312"/>
          <w:sz w:val="32"/>
          <w:szCs w:val="32"/>
          <w:highlight w:val="none"/>
        </w:rPr>
        <w:t>全县社会养老保险基金支出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40831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eastAsia="仿宋_GB2312"/>
          <w:sz w:val="32"/>
          <w:szCs w:val="32"/>
          <w:highlight w:val="none"/>
        </w:rPr>
        <w:t>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10.42</w:t>
      </w:r>
      <w:r>
        <w:rPr>
          <w:rFonts w:hint="eastAsia" w:eastAsia="仿宋_GB2312"/>
          <w:sz w:val="32"/>
          <w:szCs w:val="32"/>
          <w:highlight w:val="none"/>
        </w:rPr>
        <w:t>%</w:t>
      </w:r>
      <w:r>
        <w:rPr>
          <w:rFonts w:eastAsia="仿宋_GB2312"/>
          <w:sz w:val="32"/>
          <w:szCs w:val="32"/>
          <w:highlight w:val="none"/>
        </w:rPr>
        <w:t>。分险</w:t>
      </w:r>
      <w:r>
        <w:rPr>
          <w:rFonts w:eastAsia="仿宋_GB2312"/>
          <w:sz w:val="32"/>
          <w:szCs w:val="32"/>
        </w:rPr>
        <w:t>种支出情况为：</w:t>
      </w:r>
    </w:p>
    <w:p w14:paraId="3730A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（一）城乡居民社会养老保险基金</w:t>
      </w:r>
    </w:p>
    <w:p w14:paraId="5FE11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</w:t>
      </w:r>
      <w:r>
        <w:rPr>
          <w:rFonts w:eastAsia="仿宋_GB2312"/>
          <w:sz w:val="32"/>
          <w:szCs w:val="32"/>
          <w:highlight w:val="none"/>
        </w:rPr>
        <w:t>城乡居民养老保险基金支出为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10524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同比</w:t>
      </w:r>
      <w:r>
        <w:rPr>
          <w:rFonts w:eastAsia="仿宋_GB2312"/>
          <w:sz w:val="32"/>
          <w:szCs w:val="32"/>
          <w:highlight w:val="none"/>
        </w:rPr>
        <w:t>增</w:t>
      </w:r>
      <w:r>
        <w:rPr>
          <w:rFonts w:hint="eastAsia" w:eastAsia="仿宋_GB2312"/>
          <w:sz w:val="32"/>
          <w:szCs w:val="32"/>
          <w:highlight w:val="none"/>
        </w:rPr>
        <w:t>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12.45</w:t>
      </w:r>
      <w:r>
        <w:rPr>
          <w:rFonts w:hint="eastAsia" w:eastAsia="仿宋_GB2312"/>
          <w:sz w:val="32"/>
          <w:szCs w:val="32"/>
          <w:highlight w:val="none"/>
        </w:rPr>
        <w:t>%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其中：</w:t>
      </w:r>
      <w:r>
        <w:rPr>
          <w:rFonts w:eastAsia="仿宋_GB2312"/>
          <w:sz w:val="32"/>
          <w:szCs w:val="32"/>
          <w:highlight w:val="none"/>
        </w:rPr>
        <w:t>基础养老金支出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9400</w:t>
      </w:r>
      <w:r>
        <w:rPr>
          <w:rFonts w:eastAsia="仿宋_GB2312"/>
          <w:sz w:val="32"/>
          <w:szCs w:val="32"/>
          <w:highlight w:val="none"/>
        </w:rPr>
        <w:t>万元，个人账户养老金支出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739</w:t>
      </w:r>
      <w:r>
        <w:rPr>
          <w:rFonts w:eastAsia="仿宋_GB2312"/>
          <w:sz w:val="32"/>
          <w:szCs w:val="32"/>
          <w:highlight w:val="none"/>
        </w:rPr>
        <w:t>万元，丧葬抚恤补助支出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380</w:t>
      </w:r>
      <w:r>
        <w:rPr>
          <w:rFonts w:eastAsia="仿宋_GB2312"/>
          <w:sz w:val="32"/>
          <w:szCs w:val="32"/>
          <w:highlight w:val="none"/>
        </w:rPr>
        <w:t>万元，转移支出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万元。</w:t>
      </w:r>
    </w:p>
    <w:p w14:paraId="2844E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）机关事业单位基本养老保险基金</w:t>
      </w:r>
    </w:p>
    <w:p w14:paraId="50BF3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2024年</w:t>
      </w:r>
      <w:r>
        <w:rPr>
          <w:rFonts w:eastAsia="仿宋_GB2312"/>
          <w:sz w:val="32"/>
          <w:szCs w:val="32"/>
          <w:highlight w:val="none"/>
        </w:rPr>
        <w:t>机关事业单位养老保险基金支出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25134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同比</w:t>
      </w:r>
      <w:r>
        <w:rPr>
          <w:rFonts w:eastAsia="仿宋_GB2312"/>
          <w:sz w:val="32"/>
          <w:szCs w:val="32"/>
          <w:highlight w:val="none"/>
        </w:rPr>
        <w:t>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仿宋_GB2312"/>
          <w:sz w:val="32"/>
          <w:szCs w:val="32"/>
          <w:highlight w:val="none"/>
        </w:rPr>
        <w:t>%，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其中：基础养老金支出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25118万元，转移支出16万元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09FBE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）工伤保险基金</w:t>
      </w:r>
    </w:p>
    <w:p w14:paraId="29FC4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</w:t>
      </w:r>
      <w:r>
        <w:rPr>
          <w:rFonts w:eastAsia="仿宋_GB2312"/>
          <w:sz w:val="32"/>
          <w:szCs w:val="32"/>
          <w:highlight w:val="none"/>
        </w:rPr>
        <w:t>工伤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保险</w:t>
      </w:r>
      <w:r>
        <w:rPr>
          <w:rFonts w:eastAsia="仿宋_GB2312"/>
          <w:sz w:val="32"/>
          <w:szCs w:val="32"/>
          <w:highlight w:val="none"/>
        </w:rPr>
        <w:t>基金总支出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2134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同比</w:t>
      </w:r>
      <w:r>
        <w:rPr>
          <w:rFonts w:eastAsia="仿宋_GB2312"/>
          <w:sz w:val="32"/>
          <w:szCs w:val="32"/>
          <w:highlight w:val="none"/>
        </w:rPr>
        <w:t>增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-6.73</w:t>
      </w:r>
      <w:r>
        <w:rPr>
          <w:rFonts w:hint="eastAsia" w:eastAsia="仿宋_GB2312"/>
          <w:sz w:val="32"/>
          <w:szCs w:val="32"/>
          <w:highlight w:val="none"/>
        </w:rPr>
        <w:t>%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其中：</w:t>
      </w:r>
      <w:r>
        <w:rPr>
          <w:rFonts w:eastAsia="仿宋_GB2312"/>
          <w:sz w:val="32"/>
          <w:szCs w:val="32"/>
          <w:highlight w:val="none"/>
        </w:rPr>
        <w:t>工伤保险待遇支出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1372</w:t>
      </w:r>
      <w:r>
        <w:rPr>
          <w:rFonts w:eastAsia="仿宋_GB2312"/>
          <w:sz w:val="32"/>
          <w:szCs w:val="32"/>
          <w:highlight w:val="none"/>
        </w:rPr>
        <w:t>万元，上解上级支出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747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，工伤保险预防费用支出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15万元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2A0B9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</w:rPr>
        <w:t>）失业保险基金</w:t>
      </w:r>
    </w:p>
    <w:p w14:paraId="68D07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</w:t>
      </w:r>
      <w:r>
        <w:rPr>
          <w:rFonts w:eastAsia="仿宋_GB2312"/>
          <w:sz w:val="32"/>
          <w:szCs w:val="32"/>
          <w:highlight w:val="none"/>
        </w:rPr>
        <w:t>失业保险基金总支出为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3039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同比增长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33.7</w:t>
      </w:r>
      <w:r>
        <w:rPr>
          <w:rFonts w:hint="eastAsia" w:eastAsia="仿宋_GB2312"/>
          <w:sz w:val="32"/>
          <w:szCs w:val="32"/>
          <w:highlight w:val="none"/>
        </w:rPr>
        <w:t>%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其中：</w:t>
      </w:r>
      <w:r>
        <w:rPr>
          <w:rFonts w:eastAsia="仿宋_GB2312"/>
          <w:sz w:val="32"/>
          <w:szCs w:val="32"/>
          <w:highlight w:val="none"/>
        </w:rPr>
        <w:t>失业保险金支出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905</w:t>
      </w:r>
      <w:r>
        <w:rPr>
          <w:rFonts w:eastAsia="仿宋_GB2312"/>
          <w:sz w:val="32"/>
          <w:szCs w:val="32"/>
          <w:highlight w:val="none"/>
        </w:rPr>
        <w:t>万元，稳定岗位补贴支出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466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，基本医疗保险费支出（含生育保险费）支出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280万元，</w:t>
      </w:r>
      <w:r>
        <w:rPr>
          <w:rFonts w:eastAsia="仿宋_GB2312"/>
          <w:sz w:val="32"/>
          <w:szCs w:val="32"/>
          <w:highlight w:val="none"/>
        </w:rPr>
        <w:t>上解上级支出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1334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，技能提升支出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12万元，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其他费用支出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40万元，其他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1万元。</w:t>
      </w:r>
    </w:p>
    <w:p w14:paraId="6023F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highlight w:val="none"/>
        </w:rPr>
        <w:t>经汇总，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</w:t>
      </w:r>
      <w:r>
        <w:rPr>
          <w:rFonts w:eastAsia="仿宋_GB2312"/>
          <w:sz w:val="32"/>
          <w:szCs w:val="32"/>
          <w:highlight w:val="none"/>
        </w:rPr>
        <w:t>预算执行结果</w:t>
      </w: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社会保险基金收入预算安排</w:t>
      </w:r>
      <w:r>
        <w:rPr>
          <w:rFonts w:hint="eastAsia" w:eastAsia="仿宋_GB2312"/>
          <w:sz w:val="32"/>
          <w:szCs w:val="32"/>
          <w:lang w:val="en-US" w:eastAsia="zh-CN"/>
        </w:rPr>
        <w:t>46120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  <w:r>
        <w:rPr>
          <w:rFonts w:eastAsia="仿宋_GB2312"/>
          <w:sz w:val="32"/>
          <w:szCs w:val="32"/>
          <w:highlight w:val="none"/>
        </w:rPr>
        <w:t>支出预算安排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40831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，本年收支相抵后结余为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5289</w:t>
      </w:r>
      <w:r>
        <w:rPr>
          <w:rFonts w:eastAsia="仿宋_GB2312"/>
          <w:sz w:val="32"/>
          <w:szCs w:val="32"/>
          <w:highlight w:val="none"/>
        </w:rPr>
        <w:t>万元，年末滚存结余总额预计为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41658</w:t>
      </w:r>
      <w:r>
        <w:rPr>
          <w:rFonts w:eastAsia="仿宋_GB2312"/>
          <w:sz w:val="32"/>
          <w:szCs w:val="32"/>
        </w:rPr>
        <w:t>万元。</w:t>
      </w:r>
    </w:p>
    <w:p w14:paraId="713E3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</w:rPr>
        <w:t>需要说明的是：</w:t>
      </w:r>
      <w:r>
        <w:rPr>
          <w:rFonts w:eastAsia="仿宋_GB2312"/>
          <w:sz w:val="32"/>
          <w:szCs w:val="32"/>
        </w:rPr>
        <w:t>编制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eastAsia="仿宋_GB2312"/>
          <w:sz w:val="32"/>
          <w:szCs w:val="32"/>
        </w:rPr>
        <w:t>社会保险基金预算时，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eastAsia="仿宋_GB2312"/>
          <w:sz w:val="32"/>
          <w:szCs w:val="32"/>
        </w:rPr>
        <w:t>社会保险基金决算尚未编报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因此年度对比分析时使用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eastAsia="仿宋_GB2312"/>
          <w:sz w:val="32"/>
          <w:szCs w:val="32"/>
        </w:rPr>
        <w:t>的预计执行数</w:t>
      </w:r>
      <w:r>
        <w:rPr>
          <w:rFonts w:hint="eastAsia" w:eastAsia="仿宋_GB2312"/>
          <w:sz w:val="32"/>
          <w:szCs w:val="32"/>
          <w:lang w:val="en-US" w:eastAsia="zh-CN"/>
        </w:rPr>
        <w:t>，与最终上报自治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区财政厅后审定批复的报表数据有一定差异。后续针对报表数据差异，将专题向人大常委会报告。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3385C"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250B799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CA261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5B7AC0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1584"/>
    <w:rsid w:val="00006F42"/>
    <w:rsid w:val="00091C9E"/>
    <w:rsid w:val="001123DF"/>
    <w:rsid w:val="00133DFA"/>
    <w:rsid w:val="001E7B15"/>
    <w:rsid w:val="00220775"/>
    <w:rsid w:val="002645CB"/>
    <w:rsid w:val="002F21AB"/>
    <w:rsid w:val="00321709"/>
    <w:rsid w:val="00367AE5"/>
    <w:rsid w:val="003A148F"/>
    <w:rsid w:val="003F4977"/>
    <w:rsid w:val="00404587"/>
    <w:rsid w:val="004233EA"/>
    <w:rsid w:val="004273F0"/>
    <w:rsid w:val="00477954"/>
    <w:rsid w:val="0048584E"/>
    <w:rsid w:val="004B6A52"/>
    <w:rsid w:val="00515B4D"/>
    <w:rsid w:val="0053685D"/>
    <w:rsid w:val="00566458"/>
    <w:rsid w:val="005C138B"/>
    <w:rsid w:val="00665CF9"/>
    <w:rsid w:val="00677C62"/>
    <w:rsid w:val="0068525F"/>
    <w:rsid w:val="006868CF"/>
    <w:rsid w:val="006A4F33"/>
    <w:rsid w:val="006B1428"/>
    <w:rsid w:val="006D5B2D"/>
    <w:rsid w:val="00700D6C"/>
    <w:rsid w:val="00742982"/>
    <w:rsid w:val="00793215"/>
    <w:rsid w:val="007A3F3F"/>
    <w:rsid w:val="008032E8"/>
    <w:rsid w:val="00840ED4"/>
    <w:rsid w:val="008471B2"/>
    <w:rsid w:val="0085075B"/>
    <w:rsid w:val="008769FB"/>
    <w:rsid w:val="008D461A"/>
    <w:rsid w:val="00991584"/>
    <w:rsid w:val="009A715C"/>
    <w:rsid w:val="00A54C2F"/>
    <w:rsid w:val="00A54D12"/>
    <w:rsid w:val="00A63340"/>
    <w:rsid w:val="00AE60A6"/>
    <w:rsid w:val="00B04492"/>
    <w:rsid w:val="00B35DEA"/>
    <w:rsid w:val="00B70B31"/>
    <w:rsid w:val="00C33639"/>
    <w:rsid w:val="00C46ADD"/>
    <w:rsid w:val="00CB135F"/>
    <w:rsid w:val="00CD3E23"/>
    <w:rsid w:val="00D32302"/>
    <w:rsid w:val="00D4586E"/>
    <w:rsid w:val="00D87246"/>
    <w:rsid w:val="00DA74EC"/>
    <w:rsid w:val="00E34B89"/>
    <w:rsid w:val="00E65201"/>
    <w:rsid w:val="00E7665B"/>
    <w:rsid w:val="00F024EE"/>
    <w:rsid w:val="00F137A8"/>
    <w:rsid w:val="00F911AD"/>
    <w:rsid w:val="00FF344C"/>
    <w:rsid w:val="01B00C5D"/>
    <w:rsid w:val="01B30E94"/>
    <w:rsid w:val="027929FD"/>
    <w:rsid w:val="02E36839"/>
    <w:rsid w:val="04DA1AAC"/>
    <w:rsid w:val="05B42851"/>
    <w:rsid w:val="08755953"/>
    <w:rsid w:val="09A136EA"/>
    <w:rsid w:val="0BA756E7"/>
    <w:rsid w:val="0F0349D5"/>
    <w:rsid w:val="1201703D"/>
    <w:rsid w:val="12370083"/>
    <w:rsid w:val="1B636D5E"/>
    <w:rsid w:val="1F7F0B74"/>
    <w:rsid w:val="25E74459"/>
    <w:rsid w:val="261D24AD"/>
    <w:rsid w:val="2A003AD7"/>
    <w:rsid w:val="2B9FF0C9"/>
    <w:rsid w:val="2FBF8719"/>
    <w:rsid w:val="2FFF9091"/>
    <w:rsid w:val="3B7B0ACA"/>
    <w:rsid w:val="43614A4F"/>
    <w:rsid w:val="447E6297"/>
    <w:rsid w:val="4D6A2CDD"/>
    <w:rsid w:val="512447F5"/>
    <w:rsid w:val="51333CE5"/>
    <w:rsid w:val="517FA176"/>
    <w:rsid w:val="53BC6D90"/>
    <w:rsid w:val="5A2F2C84"/>
    <w:rsid w:val="5EFEF9E0"/>
    <w:rsid w:val="5F613F20"/>
    <w:rsid w:val="5FBF7BA7"/>
    <w:rsid w:val="6BCA548A"/>
    <w:rsid w:val="6FA6034F"/>
    <w:rsid w:val="7150572D"/>
    <w:rsid w:val="738E368D"/>
    <w:rsid w:val="766FE807"/>
    <w:rsid w:val="77532FC7"/>
    <w:rsid w:val="77FC8189"/>
    <w:rsid w:val="7B9F6D4E"/>
    <w:rsid w:val="7DBB7424"/>
    <w:rsid w:val="7DBF7439"/>
    <w:rsid w:val="7DFF338C"/>
    <w:rsid w:val="7F9B07C8"/>
    <w:rsid w:val="7FAD57E9"/>
    <w:rsid w:val="7FCBD3C5"/>
    <w:rsid w:val="7FF3076F"/>
    <w:rsid w:val="B5DDB2DB"/>
    <w:rsid w:val="CFF97BB8"/>
    <w:rsid w:val="D6D71A8D"/>
    <w:rsid w:val="DFBFAFD9"/>
    <w:rsid w:val="E6F76869"/>
    <w:rsid w:val="F40BEBE6"/>
    <w:rsid w:val="F6CFBBBA"/>
    <w:rsid w:val="F9F7F59D"/>
    <w:rsid w:val="FA7B79AC"/>
    <w:rsid w:val="FBDD13C8"/>
    <w:rsid w:val="FE5F0D97"/>
    <w:rsid w:val="FFFFA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 Char Char Char Char Char Char Char Char Char"/>
    <w:basedOn w:val="1"/>
    <w:qFormat/>
    <w:uiPriority w:val="0"/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1378</Words>
  <Characters>1609</Characters>
  <Lines>17</Lines>
  <Paragraphs>4</Paragraphs>
  <TotalTime>180</TotalTime>
  <ScaleCrop>false</ScaleCrop>
  <LinksUpToDate>false</LinksUpToDate>
  <CharactersWithSpaces>1612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2019-12-11T09:19:00Z</dcterms:created>
  <dc:creator>Administrator</dc:creator>
  <cp:lastModifiedBy>俱往矣</cp:lastModifiedBy>
  <cp:lastPrinted>2025-01-02T11:50:00Z</cp:lastPrinted>
  <dcterms:modified xsi:type="dcterms:W3CDTF">2025-05-20T08:14:09Z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6E72A4405AA049088ED234A9BD04AB77_12</vt:lpwstr>
  </property>
</Properties>
</file>