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97ECE">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彭阳县202</w:t>
      </w:r>
      <w:r>
        <w:rPr>
          <w:rFonts w:hint="default" w:ascii="Times New Roman" w:hAnsi="Times New Roman" w:eastAsia="方正小标宋简体" w:cs="Times New Roman"/>
          <w:color w:val="auto"/>
          <w:sz w:val="44"/>
          <w:szCs w:val="44"/>
          <w:highlight w:val="none"/>
          <w:lang w:val="en-US" w:eastAsia="zh-CN"/>
        </w:rPr>
        <w:t>3</w:t>
      </w:r>
      <w:r>
        <w:rPr>
          <w:rFonts w:hint="default" w:ascii="Times New Roman" w:hAnsi="Times New Roman" w:eastAsia="方正小标宋简体" w:cs="Times New Roman"/>
          <w:color w:val="auto"/>
          <w:sz w:val="44"/>
          <w:szCs w:val="44"/>
          <w:highlight w:val="none"/>
        </w:rPr>
        <w:t>年一般公共预算和政府性</w:t>
      </w:r>
    </w:p>
    <w:p w14:paraId="68A49EB2">
      <w:pPr>
        <w:keepNext w:val="0"/>
        <w:keepLines w:val="0"/>
        <w:pageBreakBefore w:val="0"/>
        <w:kinsoku/>
        <w:wordWrap/>
        <w:overflowPunct/>
        <w:topLinePunct w:val="0"/>
        <w:autoSpaceDE/>
        <w:autoSpaceDN/>
        <w:bidi w:val="0"/>
        <w:spacing w:line="576" w:lineRule="exact"/>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基金预算（草案）编制说明</w:t>
      </w:r>
    </w:p>
    <w:p w14:paraId="0951A1E7">
      <w:pPr>
        <w:keepNext w:val="0"/>
        <w:keepLines w:val="0"/>
        <w:pageBreakBefore w:val="0"/>
        <w:kinsoku/>
        <w:wordWrap/>
        <w:overflowPunct/>
        <w:topLinePunct w:val="0"/>
        <w:autoSpaceDE/>
        <w:autoSpaceDN/>
        <w:bidi w:val="0"/>
        <w:spacing w:line="576" w:lineRule="exact"/>
        <w:ind w:firstLine="360" w:firstLineChars="200"/>
        <w:rPr>
          <w:rFonts w:hint="default" w:ascii="Times New Roman" w:hAnsi="Times New Roman" w:eastAsia="方正小标宋简体" w:cs="Times New Roman"/>
          <w:color w:val="auto"/>
          <w:sz w:val="18"/>
          <w:szCs w:val="18"/>
          <w:highlight w:val="none"/>
        </w:rPr>
      </w:pPr>
    </w:p>
    <w:p w14:paraId="78736944">
      <w:pPr>
        <w:keepNext w:val="0"/>
        <w:keepLines w:val="0"/>
        <w:pageBreakBefore w:val="0"/>
        <w:kinsoku/>
        <w:wordWrap/>
        <w:overflowPunct/>
        <w:topLinePunct w:val="0"/>
        <w:autoSpaceDE/>
        <w:autoSpaceDN/>
        <w:bidi w:val="0"/>
        <w:snapToGrid w:val="0"/>
        <w:spacing w:line="57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val="en-US" w:eastAsia="zh-CN"/>
        </w:rPr>
        <w:t>根据《</w:t>
      </w:r>
      <w:r>
        <w:rPr>
          <w:rFonts w:hint="eastAsia" w:eastAsia="仿宋_GB2312" w:cs="Times New Roman"/>
          <w:color w:val="auto"/>
          <w:sz w:val="32"/>
          <w:szCs w:val="32"/>
          <w:highlight w:val="none"/>
          <w:lang w:val="en-US" w:eastAsia="zh-CN"/>
        </w:rPr>
        <w:t>中华人民共和国</w:t>
      </w:r>
      <w:r>
        <w:rPr>
          <w:rFonts w:hint="default" w:ascii="Times New Roman" w:hAnsi="Times New Roman" w:eastAsia="仿宋_GB2312" w:cs="Times New Roman"/>
          <w:color w:val="auto"/>
          <w:sz w:val="32"/>
          <w:szCs w:val="32"/>
          <w:highlight w:val="none"/>
          <w:lang w:val="en-US" w:eastAsia="zh-CN"/>
        </w:rPr>
        <w:t>预算法》及其实施条例有关规定，按照县委、</w:t>
      </w:r>
      <w:r>
        <w:rPr>
          <w:rFonts w:hint="eastAsia"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政府</w:t>
      </w:r>
      <w:bookmarkStart w:id="0" w:name="_GoBack"/>
      <w:bookmarkEnd w:id="0"/>
      <w:r>
        <w:rPr>
          <w:rFonts w:hint="default" w:ascii="Times New Roman" w:hAnsi="Times New Roman" w:eastAsia="仿宋_GB2312" w:cs="Times New Roman"/>
          <w:color w:val="auto"/>
          <w:sz w:val="32"/>
          <w:szCs w:val="32"/>
          <w:highlight w:val="none"/>
          <w:lang w:val="en-US" w:eastAsia="zh-CN"/>
        </w:rPr>
        <w:t>统一部署，2023年部门预算编制自6月份开始启动，结合全县经济社会发展实际，综合考虑县级财力状况，</w:t>
      </w:r>
      <w:r>
        <w:rPr>
          <w:rFonts w:hint="default" w:ascii="Times New Roman" w:hAnsi="Times New Roman" w:eastAsia="仿宋_GB2312" w:cs="Times New Roman"/>
          <w:color w:val="auto"/>
          <w:kern w:val="0"/>
          <w:sz w:val="32"/>
          <w:szCs w:val="32"/>
          <w:highlight w:val="none"/>
        </w:rPr>
        <w:t>经系统分析、科学预判，</w:t>
      </w:r>
      <w:r>
        <w:rPr>
          <w:rFonts w:hint="default" w:ascii="Times New Roman" w:hAnsi="Times New Roman" w:eastAsia="仿宋_GB2312" w:cs="Times New Roman"/>
          <w:color w:val="auto"/>
          <w:kern w:val="0"/>
          <w:sz w:val="32"/>
          <w:szCs w:val="32"/>
          <w:highlight w:val="none"/>
          <w:lang w:eastAsia="zh-CN"/>
        </w:rPr>
        <w:t>完成</w:t>
      </w:r>
      <w:r>
        <w:rPr>
          <w:rFonts w:hint="default" w:ascii="Times New Roman" w:hAnsi="Times New Roman" w:eastAsia="仿宋_GB2312" w:cs="Times New Roman"/>
          <w:color w:val="auto"/>
          <w:kern w:val="0"/>
          <w:sz w:val="32"/>
          <w:szCs w:val="32"/>
          <w:highlight w:val="none"/>
        </w:rPr>
        <w:t>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年全县一般公共财政预算和政府性基金预算（草案）（以下简称财政预算）编制</w:t>
      </w:r>
      <w:r>
        <w:rPr>
          <w:rFonts w:hint="default" w:ascii="Times New Roman" w:hAnsi="Times New Roman" w:eastAsia="仿宋_GB2312" w:cs="Times New Roman"/>
          <w:color w:val="auto"/>
          <w:kern w:val="0"/>
          <w:sz w:val="32"/>
          <w:szCs w:val="32"/>
          <w:highlight w:val="none"/>
          <w:lang w:eastAsia="zh-CN"/>
        </w:rPr>
        <w:t>工作，现将有关编制情况说明如下：</w:t>
      </w:r>
    </w:p>
    <w:p w14:paraId="2C3E2C44">
      <w:pPr>
        <w:keepNext w:val="0"/>
        <w:keepLines w:val="0"/>
        <w:pageBreakBefore w:val="0"/>
        <w:tabs>
          <w:tab w:val="right" w:pos="8204"/>
        </w:tabs>
        <w:kinsoku/>
        <w:wordWrap/>
        <w:overflowPunct/>
        <w:topLinePunct w:val="0"/>
        <w:autoSpaceDE/>
        <w:autoSpaceDN/>
        <w:bidi w:val="0"/>
        <w:snapToGrid w:val="0"/>
        <w:spacing w:line="576" w:lineRule="exact"/>
        <w:ind w:firstLine="640" w:firstLineChars="200"/>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一、财政预算编制指导思想</w:t>
      </w:r>
      <w:r>
        <w:rPr>
          <w:rFonts w:hint="default" w:ascii="Times New Roman" w:hAnsi="Times New Roman" w:eastAsia="黑体" w:cs="Times New Roman"/>
          <w:color w:val="auto"/>
          <w:kern w:val="0"/>
          <w:sz w:val="32"/>
          <w:szCs w:val="32"/>
          <w:highlight w:val="none"/>
          <w:lang w:eastAsia="zh-CN"/>
        </w:rPr>
        <w:tab/>
      </w:r>
    </w:p>
    <w:p w14:paraId="5E51D9CA">
      <w:pPr>
        <w:keepNext w:val="0"/>
        <w:keepLines w:val="0"/>
        <w:pageBreakBefore w:val="0"/>
        <w:kinsoku/>
        <w:wordWrap/>
        <w:overflowPunct/>
        <w:topLinePunct w:val="0"/>
        <w:autoSpaceDE/>
        <w:autoSpaceDN/>
        <w:bidi w:val="0"/>
        <w:snapToGrid w:val="0"/>
        <w:spacing w:line="576"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坚持以习近平新时代中国特色社会主义思想为指导，紧紧围绕中央</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lang w:val="en-US" w:eastAsia="zh-CN"/>
        </w:rPr>
        <w:t>市县党委、政府</w:t>
      </w:r>
      <w:r>
        <w:rPr>
          <w:rFonts w:hint="default" w:ascii="Times New Roman" w:hAnsi="Times New Roman" w:eastAsia="仿宋_GB2312" w:cs="Times New Roman"/>
          <w:color w:val="auto"/>
          <w:sz w:val="32"/>
          <w:szCs w:val="32"/>
          <w:highlight w:val="none"/>
          <w:lang w:eastAsia="zh-CN"/>
        </w:rPr>
        <w:t>决策部署，坚持稳中求进工作总基调，完整准确全面贯彻新发展理念，坚决落实“疫情要防住、经济要稳住、发展要安全”总要求，进一步深化预算管理制度改革，更好的发挥财政在国家治理中的基础和重要支柱作用。落实积极的财政政策更加精准、可持续，加强财政资源配置，优化财政支出结构，落实“六保”任务，做好“六稳”工作，加大重大决策部署财力保障，坚决兜住“三保”底线。坚持预算法定，严肃财经纪律，不折不扣落实“过紧日子”要求，从严控制一般性支出，加快推进项目支出标准化规范化，严格遵循量力而行、讲求绩效和收支平衡的原则，提升资金统筹和项目精细化管理能力。积极防范化解地方政府债务及财政运行风险，增强财政可持续性，保持经济运行在合理区间，努力为谱写</w:t>
      </w:r>
      <w:r>
        <w:rPr>
          <w:rFonts w:hint="default" w:ascii="Times New Roman" w:hAnsi="Times New Roman" w:eastAsia="仿宋_GB2312" w:cs="Times New Roman"/>
          <w:color w:val="auto"/>
          <w:sz w:val="32"/>
          <w:szCs w:val="32"/>
          <w:highlight w:val="none"/>
          <w:lang w:val="en-US" w:eastAsia="zh-CN"/>
        </w:rPr>
        <w:t>现代化彭阳建设</w:t>
      </w:r>
      <w:r>
        <w:rPr>
          <w:rFonts w:hint="default" w:ascii="Times New Roman" w:hAnsi="Times New Roman" w:eastAsia="仿宋_GB2312" w:cs="Times New Roman"/>
          <w:color w:val="auto"/>
          <w:sz w:val="32"/>
          <w:szCs w:val="32"/>
          <w:highlight w:val="none"/>
          <w:lang w:eastAsia="zh-CN"/>
        </w:rPr>
        <w:t>新篇章做好财政保障。</w:t>
      </w:r>
    </w:p>
    <w:p w14:paraId="5EE0A778">
      <w:pPr>
        <w:keepNext w:val="0"/>
        <w:keepLines w:val="0"/>
        <w:pageBreakBefore w:val="0"/>
        <w:kinsoku/>
        <w:wordWrap/>
        <w:overflowPunct/>
        <w:topLinePunct w:val="0"/>
        <w:autoSpaceDE/>
        <w:autoSpaceDN/>
        <w:bidi w:val="0"/>
        <w:snapToGrid w:val="0"/>
        <w:spacing w:line="576"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bCs/>
          <w:color w:val="auto"/>
          <w:sz w:val="32"/>
          <w:szCs w:val="32"/>
          <w:highlight w:val="none"/>
        </w:rPr>
        <w:t>二、财政预算</w:t>
      </w:r>
      <w:r>
        <w:rPr>
          <w:rFonts w:hint="default" w:ascii="Times New Roman" w:hAnsi="Times New Roman" w:eastAsia="黑体" w:cs="Times New Roman"/>
          <w:color w:val="auto"/>
          <w:sz w:val="32"/>
          <w:szCs w:val="32"/>
          <w:highlight w:val="none"/>
        </w:rPr>
        <w:t>编制原则</w:t>
      </w:r>
    </w:p>
    <w:p w14:paraId="36D40A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eastAsia="zh-CN"/>
        </w:rPr>
        <w:t>（一）</w:t>
      </w:r>
      <w:r>
        <w:rPr>
          <w:rFonts w:hint="default" w:ascii="Times New Roman" w:hAnsi="Times New Roman" w:eastAsia="楷体_GB2312" w:cs="Times New Roman"/>
          <w:b w:val="0"/>
          <w:bCs w:val="0"/>
          <w:color w:val="auto"/>
          <w:sz w:val="32"/>
          <w:szCs w:val="32"/>
          <w:highlight w:val="none"/>
        </w:rPr>
        <w:t>全面综合。</w:t>
      </w:r>
      <w:r>
        <w:rPr>
          <w:rFonts w:hint="default" w:ascii="Times New Roman" w:hAnsi="Times New Roman" w:eastAsia="仿宋_GB2312" w:cs="Times New Roman"/>
          <w:color w:val="auto"/>
          <w:sz w:val="32"/>
          <w:szCs w:val="32"/>
          <w:highlight w:val="none"/>
        </w:rPr>
        <w:t>推进全口径政府预算管理，加强部门综合预算管理，</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单位的财政拨款收支、事业收支、经营收支和其他收支等各项收支全部</w:t>
      </w:r>
      <w:r>
        <w:rPr>
          <w:rFonts w:hint="default" w:ascii="Times New Roman" w:hAnsi="Times New Roman" w:eastAsia="仿宋_GB2312" w:cs="Times New Roman"/>
          <w:color w:val="auto"/>
          <w:sz w:val="32"/>
          <w:szCs w:val="32"/>
          <w:highlight w:val="none"/>
          <w:lang w:eastAsia="zh-CN"/>
        </w:rPr>
        <w:t>纳入</w:t>
      </w:r>
      <w:r>
        <w:rPr>
          <w:rFonts w:hint="default" w:ascii="Times New Roman" w:hAnsi="Times New Roman" w:eastAsia="仿宋_GB2312" w:cs="Times New Roman"/>
          <w:color w:val="auto"/>
          <w:sz w:val="32"/>
          <w:szCs w:val="32"/>
          <w:highlight w:val="none"/>
        </w:rPr>
        <w:t>部门预算统一编制，进一步提高部门预算的完整性和各类资金的统筹能力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坚持量入为出，合理确定年度支出总规模，确保与财力水平相适应。</w:t>
      </w:r>
    </w:p>
    <w:p w14:paraId="140FAF88">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（二）</w:t>
      </w:r>
      <w:r>
        <w:rPr>
          <w:rFonts w:hint="default" w:ascii="Times New Roman" w:hAnsi="Times New Roman" w:eastAsia="楷体_GB2312" w:cs="Times New Roman"/>
          <w:b w:val="0"/>
          <w:bCs w:val="0"/>
          <w:color w:val="auto"/>
          <w:sz w:val="32"/>
          <w:szCs w:val="32"/>
          <w:highlight w:val="none"/>
          <w:lang w:val="en-US" w:eastAsia="zh-CN"/>
        </w:rPr>
        <w:t>重点突出</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树牢过“紧日子”思想，</w:t>
      </w:r>
      <w:r>
        <w:rPr>
          <w:rFonts w:hint="default" w:ascii="Times New Roman" w:hAnsi="Times New Roman" w:eastAsia="仿宋_GB2312" w:cs="Times New Roman"/>
          <w:color w:val="auto"/>
          <w:sz w:val="32"/>
          <w:szCs w:val="32"/>
          <w:highlight w:val="none"/>
          <w:lang w:val="en-US" w:eastAsia="zh-CN"/>
        </w:rPr>
        <w:t>精打细算，注重轻重缓急，严控一般性支出，合理确定资金安排次序，取消对非重点、非刚性支出的安排。</w:t>
      </w:r>
      <w:r>
        <w:rPr>
          <w:rFonts w:hint="default" w:ascii="Times New Roman" w:hAnsi="Times New Roman" w:eastAsia="仿宋_GB2312" w:cs="Times New Roman"/>
          <w:color w:val="auto"/>
          <w:kern w:val="0"/>
          <w:sz w:val="32"/>
          <w:szCs w:val="32"/>
          <w:highlight w:val="none"/>
          <w:lang w:eastAsia="zh-CN"/>
        </w:rPr>
        <w:t>兜牢基层“三保”底线，落实“三保”支出在各类支出中优先顺序，“三保”支出足额编列前不再安排其他支出项目。</w:t>
      </w:r>
    </w:p>
    <w:p w14:paraId="013960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eastAsia="zh-CN"/>
        </w:rPr>
        <w:t>（三）</w:t>
      </w:r>
      <w:r>
        <w:rPr>
          <w:rFonts w:hint="default" w:ascii="Times New Roman" w:hAnsi="Times New Roman" w:eastAsia="楷体_GB2312" w:cs="Times New Roman"/>
          <w:b w:val="0"/>
          <w:bCs w:val="0"/>
          <w:color w:val="auto"/>
          <w:sz w:val="32"/>
          <w:szCs w:val="32"/>
          <w:highlight w:val="none"/>
        </w:rPr>
        <w:t>公开透明。</w:t>
      </w:r>
      <w:r>
        <w:rPr>
          <w:rFonts w:hint="default" w:ascii="Times New Roman" w:hAnsi="Times New Roman" w:eastAsia="仿宋_GB2312" w:cs="Times New Roman"/>
          <w:color w:val="auto"/>
          <w:sz w:val="32"/>
          <w:szCs w:val="32"/>
          <w:highlight w:val="none"/>
        </w:rPr>
        <w:t>将预算项目作为预算管理基本单元，项目库实时记录和动态反映预算项目储备、实施到结束全过程的预算管理信息，实现项目全生命周期管理，提高预算管理透明度。除涉及国家秘密外，预算项目预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算信息依法依规报送</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人大</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向社会公开，全面接受立法机关和社会监督。</w:t>
      </w:r>
    </w:p>
    <w:p w14:paraId="224995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 w:cs="Times New Roman"/>
          <w:color w:val="auto"/>
          <w:kern w:val="0"/>
          <w:sz w:val="32"/>
          <w:szCs w:val="32"/>
          <w:highlight w:val="none"/>
        </w:rPr>
      </w:pPr>
      <w:r>
        <w:rPr>
          <w:rFonts w:hint="default" w:ascii="Times New Roman" w:hAnsi="Times New Roman" w:eastAsia="楷体_GB2312" w:cs="Times New Roman"/>
          <w:b w:val="0"/>
          <w:bCs w:val="0"/>
          <w:color w:val="auto"/>
          <w:sz w:val="32"/>
          <w:szCs w:val="32"/>
          <w:highlight w:val="none"/>
          <w:lang w:eastAsia="zh-CN"/>
        </w:rPr>
        <w:t>（四）</w:t>
      </w:r>
      <w:r>
        <w:rPr>
          <w:rFonts w:hint="default" w:ascii="Times New Roman" w:hAnsi="Times New Roman" w:eastAsia="楷体_GB2312" w:cs="Times New Roman"/>
          <w:b w:val="0"/>
          <w:bCs w:val="0"/>
          <w:color w:val="auto"/>
          <w:sz w:val="32"/>
          <w:szCs w:val="32"/>
          <w:highlight w:val="none"/>
          <w:lang w:val="en-US" w:eastAsia="zh-CN"/>
        </w:rPr>
        <w:t>讲求绩效</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严格绩效目标审核入库、结余结转和绩效评价结果应用、预算进度执行反馈等制度要求，</w:t>
      </w:r>
      <w:r>
        <w:rPr>
          <w:rFonts w:hint="default" w:ascii="Times New Roman" w:hAnsi="Times New Roman" w:eastAsia="仿宋_GB2312" w:cs="Times New Roman"/>
          <w:b w:val="0"/>
          <w:bCs/>
          <w:color w:val="auto"/>
          <w:kern w:val="0"/>
          <w:sz w:val="32"/>
          <w:szCs w:val="32"/>
          <w:highlight w:val="none"/>
          <w:lang w:val="en-US" w:eastAsia="zh-CN"/>
        </w:rPr>
        <w:t>增强绩效管理理念，</w:t>
      </w:r>
      <w:r>
        <w:rPr>
          <w:rFonts w:hint="default" w:ascii="Times New Roman" w:hAnsi="Times New Roman" w:eastAsia="仿宋_GB2312" w:cs="Times New Roman"/>
          <w:color w:val="auto"/>
          <w:kern w:val="0"/>
          <w:sz w:val="32"/>
          <w:szCs w:val="32"/>
          <w:highlight w:val="none"/>
        </w:rPr>
        <w:t>实行使用与绩效挂钩、绩效与安排挂钩，做到重点倾斜，优先考虑</w:t>
      </w:r>
      <w:r>
        <w:rPr>
          <w:rFonts w:hint="default" w:ascii="Times New Roman" w:hAnsi="Times New Roman" w:eastAsia="仿宋_GB2312" w:cs="Times New Roman"/>
          <w:color w:val="auto"/>
          <w:kern w:val="0"/>
          <w:sz w:val="32"/>
          <w:szCs w:val="32"/>
          <w:highlight w:val="none"/>
          <w:lang w:eastAsia="zh-CN"/>
        </w:rPr>
        <w:t>资金</w:t>
      </w:r>
      <w:r>
        <w:rPr>
          <w:rFonts w:hint="default" w:ascii="Times New Roman" w:hAnsi="Times New Roman" w:eastAsia="仿宋_GB2312" w:cs="Times New Roman"/>
          <w:color w:val="auto"/>
          <w:kern w:val="0"/>
          <w:sz w:val="32"/>
          <w:szCs w:val="32"/>
          <w:highlight w:val="none"/>
        </w:rPr>
        <w:t>使用效率高、效益好的项目，削减或取消低效或无效项目的资金安排，避免资金使用浪费，增强财政资金安排使用的有效性。</w:t>
      </w:r>
    </w:p>
    <w:p w14:paraId="214BA142">
      <w:pPr>
        <w:keepNext w:val="0"/>
        <w:keepLines w:val="0"/>
        <w:pageBreakBefore w:val="0"/>
        <w:kinsoku/>
        <w:wordWrap/>
        <w:overflowPunct/>
        <w:topLinePunct w:val="0"/>
        <w:autoSpaceDE/>
        <w:autoSpaceDN/>
        <w:bidi w:val="0"/>
        <w:spacing w:line="576" w:lineRule="exact"/>
        <w:ind w:firstLine="640" w:firstLineChars="200"/>
        <w:textAlignment w:val="baseline"/>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三</w:t>
      </w:r>
      <w:r>
        <w:rPr>
          <w:rFonts w:hint="default" w:ascii="Times New Roman" w:hAnsi="Times New Roman" w:eastAsia="黑体" w:cs="Times New Roman"/>
          <w:bCs/>
          <w:color w:val="auto"/>
          <w:sz w:val="32"/>
          <w:szCs w:val="32"/>
          <w:highlight w:val="none"/>
        </w:rPr>
        <w:t>、地方一般公共财政预算收支安排情况</w:t>
      </w:r>
    </w:p>
    <w:p w14:paraId="07E97981">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（一）一般公共财政预算收入安排情况</w:t>
      </w:r>
    </w:p>
    <w:p w14:paraId="3C56182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202</w:t>
      </w: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b w:val="0"/>
          <w:bCs w:val="0"/>
          <w:color w:val="auto"/>
          <w:sz w:val="32"/>
          <w:szCs w:val="32"/>
          <w:highlight w:val="none"/>
        </w:rPr>
        <w:t>地方一般公共财政预算收入</w:t>
      </w:r>
      <w:r>
        <w:rPr>
          <w:rFonts w:hint="default" w:ascii="Times New Roman" w:hAnsi="Times New Roman" w:eastAsia="仿宋_GB2312" w:cs="Times New Roman"/>
          <w:color w:val="auto"/>
          <w:sz w:val="32"/>
          <w:szCs w:val="32"/>
          <w:highlight w:val="none"/>
        </w:rPr>
        <w:t>安排</w:t>
      </w:r>
      <w:r>
        <w:rPr>
          <w:rFonts w:hint="default" w:ascii="Times New Roman" w:hAnsi="Times New Roman" w:eastAsia="仿宋_GB2312" w:cs="Times New Roman"/>
          <w:color w:val="auto"/>
          <w:sz w:val="32"/>
          <w:szCs w:val="32"/>
          <w:highlight w:val="none"/>
          <w:lang w:val="en-US" w:eastAsia="zh-CN"/>
        </w:rPr>
        <w:t>43500</w:t>
      </w:r>
      <w:r>
        <w:rPr>
          <w:rFonts w:hint="default" w:ascii="Times New Roman" w:hAnsi="Times New Roman" w:eastAsia="仿宋_GB2312" w:cs="Times New Roman"/>
          <w:color w:val="auto"/>
          <w:sz w:val="32"/>
          <w:szCs w:val="32"/>
          <w:highlight w:val="none"/>
        </w:rPr>
        <w:t>万元，同比</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6.1</w:t>
      </w:r>
      <w:r>
        <w:rPr>
          <w:rFonts w:hint="default" w:ascii="Times New Roman" w:hAnsi="Times New Roman" w:eastAsia="仿宋_GB2312" w:cs="Times New Roman"/>
          <w:color w:val="auto"/>
          <w:sz w:val="32"/>
          <w:szCs w:val="32"/>
          <w:highlight w:val="none"/>
        </w:rPr>
        <w:t>%。主要收入项目是</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pacing w:val="-6"/>
          <w:sz w:val="32"/>
          <w:szCs w:val="32"/>
          <w:highlight w:val="none"/>
          <w:u w:val="none"/>
        </w:rPr>
        <w:t>税收收入</w:t>
      </w:r>
      <w:r>
        <w:rPr>
          <w:rFonts w:hint="default" w:ascii="Times New Roman" w:hAnsi="Times New Roman" w:eastAsia="仿宋_GB2312" w:cs="Times New Roman"/>
          <w:bCs/>
          <w:color w:val="auto"/>
          <w:sz w:val="32"/>
          <w:szCs w:val="32"/>
          <w:highlight w:val="none"/>
          <w:u w:val="none"/>
          <w:lang w:val="en-US" w:eastAsia="zh-CN"/>
        </w:rPr>
        <w:t>32500</w:t>
      </w:r>
      <w:r>
        <w:rPr>
          <w:rFonts w:hint="default" w:ascii="Times New Roman" w:hAnsi="Times New Roman" w:eastAsia="仿宋_GB2312" w:cs="Times New Roman"/>
          <w:color w:val="auto"/>
          <w:spacing w:val="-6"/>
          <w:sz w:val="32"/>
          <w:szCs w:val="32"/>
          <w:highlight w:val="none"/>
          <w:u w:val="none"/>
        </w:rPr>
        <w:t>万元，同比</w:t>
      </w:r>
      <w:r>
        <w:rPr>
          <w:rFonts w:hint="default" w:ascii="Times New Roman" w:hAnsi="Times New Roman" w:eastAsia="仿宋_GB2312" w:cs="Times New Roman"/>
          <w:color w:val="auto"/>
          <w:spacing w:val="-6"/>
          <w:sz w:val="32"/>
          <w:szCs w:val="32"/>
          <w:highlight w:val="none"/>
          <w:u w:val="none"/>
          <w:lang w:eastAsia="zh-CN"/>
        </w:rPr>
        <w:t>增长</w:t>
      </w:r>
      <w:r>
        <w:rPr>
          <w:rFonts w:hint="default" w:ascii="Times New Roman" w:hAnsi="Times New Roman" w:eastAsia="仿宋_GB2312" w:cs="Times New Roman"/>
          <w:color w:val="auto"/>
          <w:spacing w:val="-6"/>
          <w:sz w:val="32"/>
          <w:szCs w:val="32"/>
          <w:highlight w:val="none"/>
          <w:u w:val="none"/>
          <w:lang w:val="en-US" w:eastAsia="zh-CN"/>
        </w:rPr>
        <w:t>10.17</w:t>
      </w:r>
      <w:r>
        <w:rPr>
          <w:rFonts w:hint="default" w:ascii="Times New Roman" w:hAnsi="Times New Roman" w:eastAsia="仿宋_GB2312" w:cs="Times New Roman"/>
          <w:color w:val="auto"/>
          <w:spacing w:val="-6"/>
          <w:sz w:val="32"/>
          <w:szCs w:val="32"/>
          <w:highlight w:val="none"/>
          <w:u w:val="none"/>
        </w:rPr>
        <w:t>%；非税收入</w:t>
      </w:r>
      <w:r>
        <w:rPr>
          <w:rFonts w:hint="default" w:ascii="Times New Roman" w:hAnsi="Times New Roman" w:eastAsia="仿宋_GB2312" w:cs="Times New Roman"/>
          <w:bCs/>
          <w:color w:val="auto"/>
          <w:sz w:val="32"/>
          <w:szCs w:val="32"/>
          <w:highlight w:val="none"/>
          <w:u w:val="none"/>
          <w:lang w:val="en-US" w:eastAsia="zh-CN"/>
        </w:rPr>
        <w:t>11000</w:t>
      </w:r>
      <w:r>
        <w:rPr>
          <w:rFonts w:hint="default" w:ascii="Times New Roman" w:hAnsi="Times New Roman" w:eastAsia="仿宋_GB2312" w:cs="Times New Roman"/>
          <w:color w:val="auto"/>
          <w:spacing w:val="-6"/>
          <w:sz w:val="32"/>
          <w:szCs w:val="32"/>
          <w:highlight w:val="none"/>
          <w:u w:val="none"/>
        </w:rPr>
        <w:t>万元，同比</w:t>
      </w:r>
      <w:r>
        <w:rPr>
          <w:rFonts w:hint="default" w:ascii="Times New Roman" w:hAnsi="Times New Roman" w:eastAsia="仿宋_GB2312" w:cs="Times New Roman"/>
          <w:color w:val="auto"/>
          <w:spacing w:val="-6"/>
          <w:sz w:val="32"/>
          <w:szCs w:val="32"/>
          <w:highlight w:val="none"/>
          <w:u w:val="none"/>
          <w:lang w:eastAsia="zh-CN"/>
        </w:rPr>
        <w:t>降低</w:t>
      </w:r>
      <w:r>
        <w:rPr>
          <w:rFonts w:hint="default" w:ascii="Times New Roman" w:hAnsi="Times New Roman" w:eastAsia="仿宋_GB2312" w:cs="Times New Roman"/>
          <w:bCs/>
          <w:color w:val="auto"/>
          <w:sz w:val="32"/>
          <w:szCs w:val="32"/>
          <w:highlight w:val="none"/>
          <w:u w:val="none"/>
          <w:lang w:val="en-US" w:eastAsia="zh-CN"/>
        </w:rPr>
        <w:t>4.35</w:t>
      </w:r>
      <w:r>
        <w:rPr>
          <w:rFonts w:hint="default" w:ascii="Times New Roman" w:hAnsi="Times New Roman" w:eastAsia="仿宋_GB2312" w:cs="Times New Roman"/>
          <w:color w:val="auto"/>
          <w:spacing w:val="-6"/>
          <w:sz w:val="32"/>
          <w:szCs w:val="32"/>
          <w:highlight w:val="none"/>
          <w:u w:val="none"/>
        </w:rPr>
        <w:t>%</w:t>
      </w:r>
      <w:r>
        <w:rPr>
          <w:rFonts w:hint="default" w:ascii="Times New Roman" w:hAnsi="Times New Roman" w:eastAsia="仿宋_GB2312" w:cs="Times New Roman"/>
          <w:color w:val="auto"/>
          <w:sz w:val="28"/>
          <w:szCs w:val="28"/>
          <w:highlight w:val="none"/>
          <w:u w:val="none"/>
        </w:rPr>
        <w:t>。</w:t>
      </w:r>
      <w:r>
        <w:rPr>
          <w:rFonts w:hint="default" w:ascii="Times New Roman" w:hAnsi="Times New Roman" w:eastAsia="仿宋_GB2312" w:cs="Times New Roman"/>
          <w:b/>
          <w:bCs/>
          <w:color w:val="auto"/>
          <w:sz w:val="32"/>
          <w:szCs w:val="32"/>
          <w:highlight w:val="none"/>
        </w:rPr>
        <w:t>自治区财政补助</w:t>
      </w:r>
      <w:r>
        <w:rPr>
          <w:rFonts w:hint="default" w:ascii="Times New Roman" w:hAnsi="Times New Roman" w:eastAsia="仿宋_GB2312" w:cs="Times New Roman"/>
          <w:bCs/>
          <w:color w:val="auto"/>
          <w:sz w:val="32"/>
          <w:szCs w:val="32"/>
          <w:highlight w:val="none"/>
          <w:lang w:val="en-US" w:eastAsia="zh-CN"/>
        </w:rPr>
        <w:t>236370</w:t>
      </w:r>
      <w:r>
        <w:rPr>
          <w:rFonts w:hint="default" w:ascii="Times New Roman" w:hAnsi="Times New Roman" w:eastAsia="仿宋_GB2312" w:cs="Times New Roman"/>
          <w:color w:val="auto"/>
          <w:sz w:val="32"/>
          <w:szCs w:val="32"/>
          <w:highlight w:val="none"/>
        </w:rPr>
        <w:t>万元，其中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color w:val="auto"/>
          <w:sz w:val="32"/>
          <w:szCs w:val="32"/>
          <w:highlight w:val="none"/>
        </w:rPr>
        <w:t>财力性一般转移支付</w:t>
      </w:r>
      <w:r>
        <w:rPr>
          <w:rFonts w:hint="default" w:ascii="Times New Roman" w:hAnsi="Times New Roman" w:eastAsia="仿宋_GB2312" w:cs="Times New Roman"/>
          <w:color w:val="auto"/>
          <w:sz w:val="32"/>
          <w:szCs w:val="32"/>
          <w:highlight w:val="none"/>
        </w:rPr>
        <w:t>资金</w:t>
      </w:r>
      <w:r>
        <w:rPr>
          <w:rFonts w:hint="default" w:ascii="Times New Roman" w:hAnsi="Times New Roman" w:eastAsia="仿宋_GB2312" w:cs="Times New Roman"/>
          <w:color w:val="auto"/>
          <w:sz w:val="32"/>
          <w:szCs w:val="32"/>
          <w:highlight w:val="none"/>
          <w:lang w:val="en-US" w:eastAsia="zh-CN"/>
        </w:rPr>
        <w:t>153969万元（其中：返还性收入和一般转移支付收入固定补助数15361万元、县级基本财力保障9886万元、均衡性转移支付收入106813万元、重点生态功能区转移支付16435万元、资源枯竭城市转移支付1037万元、体制补助3226万元、结算补助收入159万元、企业事业单位划转补助收入45万元、教育共同财政事权转移支付支出753万元、卫生健康</w:t>
      </w:r>
      <w:r>
        <w:rPr>
          <w:rFonts w:hint="eastAsia" w:eastAsia="仿宋_GB2312" w:cs="Times New Roman"/>
          <w:color w:val="auto"/>
          <w:sz w:val="32"/>
          <w:szCs w:val="32"/>
          <w:highlight w:val="none"/>
          <w:lang w:val="en-US" w:eastAsia="zh-CN"/>
        </w:rPr>
        <w:t>共同</w:t>
      </w:r>
      <w:r>
        <w:rPr>
          <w:rFonts w:hint="default" w:ascii="Times New Roman" w:hAnsi="Times New Roman" w:eastAsia="仿宋_GB2312" w:cs="Times New Roman"/>
          <w:color w:val="auto"/>
          <w:sz w:val="32"/>
          <w:szCs w:val="32"/>
          <w:highlight w:val="none"/>
          <w:lang w:val="en-US" w:eastAsia="zh-CN"/>
        </w:rPr>
        <w:t>财政事权转移支付支出99万元、增值税留抵退税转移支付收入44万元、其他退税减税降费转移支付收入111万元）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rPr>
        <w:t>专项或带有专项性质的一般转移支付</w:t>
      </w:r>
      <w:r>
        <w:rPr>
          <w:rFonts w:hint="default" w:ascii="Times New Roman" w:hAnsi="Times New Roman" w:eastAsia="仿宋_GB2312" w:cs="Times New Roman"/>
          <w:b w:val="0"/>
          <w:bCs/>
          <w:color w:val="auto"/>
          <w:sz w:val="32"/>
          <w:szCs w:val="32"/>
          <w:highlight w:val="none"/>
        </w:rPr>
        <w:t>资金</w:t>
      </w:r>
      <w:r>
        <w:rPr>
          <w:rFonts w:hint="default" w:ascii="Times New Roman" w:hAnsi="Times New Roman" w:eastAsia="仿宋_GB2312" w:cs="Times New Roman"/>
          <w:b w:val="0"/>
          <w:bCs/>
          <w:color w:val="auto"/>
          <w:sz w:val="32"/>
          <w:szCs w:val="32"/>
          <w:highlight w:val="none"/>
          <w:lang w:val="en-US" w:eastAsia="zh-CN"/>
        </w:rPr>
        <w:t>82401万元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lang w:val="en-US" w:eastAsia="zh-CN"/>
        </w:rPr>
        <w:t>地方政府债务转贷收入（再融资债券）</w:t>
      </w:r>
      <w:r>
        <w:rPr>
          <w:rFonts w:hint="default" w:ascii="Times New Roman" w:hAnsi="Times New Roman" w:eastAsia="仿宋_GB2312" w:cs="Times New Roman"/>
          <w:b w:val="0"/>
          <w:bCs/>
          <w:color w:val="auto"/>
          <w:sz w:val="32"/>
          <w:szCs w:val="32"/>
          <w:highlight w:val="none"/>
          <w:lang w:val="en-US" w:eastAsia="zh-CN"/>
        </w:rPr>
        <w:t>资金19900万元</w:t>
      </w:r>
      <w:r>
        <w:rPr>
          <w:rFonts w:hint="default" w:ascii="Times New Roman" w:hAnsi="Times New Roman" w:eastAsia="仿宋_GB2312" w:cs="Times New Roman"/>
          <w:color w:val="auto"/>
          <w:sz w:val="32"/>
          <w:szCs w:val="32"/>
          <w:highlight w:val="none"/>
        </w:rPr>
        <w:t>。地方一般公共财政预算收入加上自治</w:t>
      </w:r>
      <w:r>
        <w:rPr>
          <w:rFonts w:hint="default" w:ascii="Times New Roman" w:hAnsi="Times New Roman" w:eastAsia="仿宋_GB2312" w:cs="Times New Roman"/>
          <w:color w:val="auto"/>
          <w:spacing w:val="-4"/>
          <w:sz w:val="32"/>
          <w:szCs w:val="32"/>
          <w:highlight w:val="none"/>
        </w:rPr>
        <w:t>区财政补助</w:t>
      </w:r>
      <w:r>
        <w:rPr>
          <w:rFonts w:hint="default" w:ascii="Times New Roman" w:hAnsi="Times New Roman" w:eastAsia="仿宋_GB2312" w:cs="Times New Roman"/>
          <w:color w:val="auto"/>
          <w:spacing w:val="-4"/>
          <w:sz w:val="32"/>
          <w:szCs w:val="32"/>
          <w:highlight w:val="none"/>
          <w:lang w:eastAsia="zh-CN"/>
        </w:rPr>
        <w:t>和债务转贷收入</w:t>
      </w: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b/>
          <w:bCs/>
          <w:color w:val="auto"/>
          <w:spacing w:val="-4"/>
          <w:sz w:val="32"/>
          <w:szCs w:val="32"/>
          <w:highlight w:val="none"/>
        </w:rPr>
        <w:t>一般公共财政预算总财力</w:t>
      </w:r>
      <w:r>
        <w:rPr>
          <w:rFonts w:hint="default" w:ascii="Times New Roman" w:hAnsi="Times New Roman" w:eastAsia="仿宋_GB2312" w:cs="Times New Roman"/>
          <w:color w:val="auto"/>
          <w:spacing w:val="-4"/>
          <w:sz w:val="32"/>
          <w:szCs w:val="32"/>
          <w:highlight w:val="none"/>
        </w:rPr>
        <w:t>为</w:t>
      </w:r>
      <w:r>
        <w:rPr>
          <w:rFonts w:hint="default" w:ascii="Times New Roman" w:hAnsi="Times New Roman" w:eastAsia="仿宋_GB2312" w:cs="Times New Roman"/>
          <w:color w:val="auto"/>
          <w:spacing w:val="-4"/>
          <w:sz w:val="32"/>
          <w:szCs w:val="32"/>
          <w:highlight w:val="none"/>
          <w:lang w:val="en-US" w:eastAsia="zh-CN"/>
        </w:rPr>
        <w:t>299770</w:t>
      </w:r>
      <w:r>
        <w:rPr>
          <w:rFonts w:hint="default" w:ascii="Times New Roman" w:hAnsi="Times New Roman" w:eastAsia="仿宋_GB2312" w:cs="Times New Roman"/>
          <w:color w:val="auto"/>
          <w:spacing w:val="-4"/>
          <w:sz w:val="32"/>
          <w:szCs w:val="32"/>
          <w:highlight w:val="none"/>
        </w:rPr>
        <w:t>万元。</w:t>
      </w:r>
    </w:p>
    <w:p w14:paraId="7ECD2DEF">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（二）一般公共财政预算支出安排情况</w:t>
      </w:r>
    </w:p>
    <w:p w14:paraId="0270F1E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参照2021年、2022年我县地方一般公共财政预算支出规模数据，2023年全年一般公共预算支出预计完成428000万元。由于按照《</w:t>
      </w:r>
      <w:r>
        <w:rPr>
          <w:rFonts w:hint="eastAsia" w:eastAsia="仿宋_GB2312" w:cs="Times New Roman"/>
          <w:color w:val="auto"/>
          <w:sz w:val="32"/>
          <w:szCs w:val="32"/>
          <w:highlight w:val="none"/>
          <w:lang w:val="en-US" w:eastAsia="zh-CN"/>
        </w:rPr>
        <w:t>中华人民共和国</w:t>
      </w:r>
      <w:r>
        <w:rPr>
          <w:rFonts w:hint="default" w:ascii="Times New Roman" w:hAnsi="Times New Roman" w:eastAsia="仿宋_GB2312" w:cs="Times New Roman"/>
          <w:color w:val="auto"/>
          <w:sz w:val="32"/>
          <w:szCs w:val="32"/>
          <w:highlight w:val="none"/>
          <w:lang w:val="en-US" w:eastAsia="zh-CN"/>
        </w:rPr>
        <w:t>预算法》要求，提请人大审批的政府预算必须收支平衡、不列赤字，所以本次根据当年一般公共财政预算收入计划和自治区固定补助基数相应安排支出299770万元（其中：地方一般公共预算支出278174万元，债务还本支出1595万元，专项上解自治区土地使用税40%部分100万元），缺口资金149826万元需要在执行中争取中央和自治区转移支付予以落实。</w:t>
      </w:r>
    </w:p>
    <w:p w14:paraId="143616C9">
      <w:pPr>
        <w:keepNext w:val="0"/>
        <w:keepLines w:val="0"/>
        <w:pageBreakBefore w:val="0"/>
        <w:kinsoku/>
        <w:wordWrap/>
        <w:overflowPunct/>
        <w:topLinePunct w:val="0"/>
        <w:autoSpaceDE/>
        <w:autoSpaceDN/>
        <w:bidi w:val="0"/>
        <w:spacing w:line="576" w:lineRule="exact"/>
        <w:ind w:firstLine="619" w:firstLineChars="200"/>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pacing w:val="-6"/>
          <w:sz w:val="32"/>
          <w:szCs w:val="32"/>
          <w:highlight w:val="none"/>
        </w:rPr>
        <w:t>1</w:t>
      </w:r>
      <w:r>
        <w:rPr>
          <w:rFonts w:hint="eastAsia" w:ascii="Times New Roman" w:hAnsi="Times New Roman" w:eastAsia="仿宋_GB2312" w:cs="Times New Roman"/>
          <w:b/>
          <w:color w:val="auto"/>
          <w:spacing w:val="-6"/>
          <w:sz w:val="32"/>
          <w:szCs w:val="32"/>
          <w:highlight w:val="none"/>
          <w:lang w:eastAsia="zh-CN"/>
        </w:rPr>
        <w:t>．</w:t>
      </w:r>
      <w:r>
        <w:rPr>
          <w:rFonts w:hint="default" w:ascii="Times New Roman" w:hAnsi="Times New Roman" w:eastAsia="仿宋_GB2312" w:cs="Times New Roman"/>
          <w:b/>
          <w:color w:val="auto"/>
          <w:spacing w:val="-6"/>
          <w:sz w:val="32"/>
          <w:szCs w:val="32"/>
          <w:highlight w:val="none"/>
        </w:rPr>
        <w:t>地方一般公共财政预算支出</w:t>
      </w:r>
      <w:r>
        <w:rPr>
          <w:rFonts w:hint="default" w:ascii="Times New Roman" w:hAnsi="Times New Roman" w:eastAsia="仿宋_GB2312" w:cs="Times New Roman"/>
          <w:color w:val="auto"/>
          <w:spacing w:val="-6"/>
          <w:sz w:val="32"/>
          <w:szCs w:val="32"/>
          <w:highlight w:val="none"/>
        </w:rPr>
        <w:t>安排</w:t>
      </w:r>
      <w:r>
        <w:rPr>
          <w:rFonts w:hint="default" w:ascii="Times New Roman" w:hAnsi="Times New Roman" w:eastAsia="仿宋_GB2312" w:cs="Times New Roman"/>
          <w:bCs/>
          <w:color w:val="auto"/>
          <w:sz w:val="32"/>
          <w:szCs w:val="32"/>
          <w:highlight w:val="none"/>
          <w:lang w:val="en-US" w:eastAsia="zh-CN"/>
        </w:rPr>
        <w:t>278174</w:t>
      </w:r>
      <w:r>
        <w:rPr>
          <w:rFonts w:hint="default" w:ascii="Times New Roman" w:hAnsi="Times New Roman" w:eastAsia="仿宋_GB2312" w:cs="Times New Roman"/>
          <w:bCs/>
          <w:color w:val="auto"/>
          <w:sz w:val="32"/>
          <w:szCs w:val="32"/>
          <w:highlight w:val="none"/>
        </w:rPr>
        <w:t>万</w:t>
      </w:r>
      <w:r>
        <w:rPr>
          <w:rFonts w:hint="default" w:ascii="Times New Roman" w:hAnsi="Times New Roman" w:eastAsia="仿宋_GB2312" w:cs="Times New Roman"/>
          <w:color w:val="auto"/>
          <w:spacing w:val="-6"/>
          <w:sz w:val="32"/>
          <w:szCs w:val="32"/>
          <w:highlight w:val="none"/>
        </w:rPr>
        <w:t>元，</w:t>
      </w:r>
      <w:r>
        <w:rPr>
          <w:rFonts w:hint="default" w:ascii="Times New Roman" w:hAnsi="Times New Roman" w:eastAsia="仿宋_GB2312" w:cs="Times New Roman"/>
          <w:color w:val="auto"/>
          <w:sz w:val="32"/>
          <w:szCs w:val="32"/>
          <w:highlight w:val="none"/>
        </w:rPr>
        <w:t>涉及</w:t>
      </w:r>
      <w:r>
        <w:rPr>
          <w:rFonts w:hint="default" w:ascii="Times New Roman" w:hAnsi="Times New Roman" w:eastAsia="仿宋_GB2312" w:cs="Times New Roman"/>
          <w:color w:val="auto"/>
          <w:spacing w:val="-6"/>
          <w:sz w:val="32"/>
          <w:szCs w:val="32"/>
          <w:highlight w:val="none"/>
        </w:rPr>
        <w:t>教育、科技、社会保障和就业、医疗卫生与计划生育、节能环保、农林水和住房保障等民生支出</w:t>
      </w:r>
      <w:r>
        <w:rPr>
          <w:rFonts w:hint="default" w:ascii="Times New Roman" w:hAnsi="Times New Roman" w:eastAsia="仿宋_GB2312" w:cs="Times New Roman"/>
          <w:color w:val="auto"/>
          <w:spacing w:val="-6"/>
          <w:sz w:val="32"/>
          <w:szCs w:val="32"/>
          <w:highlight w:val="none"/>
          <w:lang w:val="en-US" w:eastAsia="zh-CN"/>
        </w:rPr>
        <w:t>217884</w:t>
      </w:r>
      <w:r>
        <w:rPr>
          <w:rFonts w:hint="default" w:ascii="Times New Roman" w:hAnsi="Times New Roman" w:eastAsia="仿宋_GB2312" w:cs="Times New Roman"/>
          <w:color w:val="auto"/>
          <w:spacing w:val="-6"/>
          <w:sz w:val="32"/>
          <w:szCs w:val="32"/>
          <w:highlight w:val="none"/>
        </w:rPr>
        <w:t>万元，占一般公共预算支出</w:t>
      </w:r>
      <w:r>
        <w:rPr>
          <w:rFonts w:hint="default" w:ascii="Times New Roman" w:hAnsi="Times New Roman" w:eastAsia="仿宋_GB2312" w:cs="Times New Roman"/>
          <w:color w:val="auto"/>
          <w:spacing w:val="-6"/>
          <w:sz w:val="32"/>
          <w:szCs w:val="32"/>
          <w:highlight w:val="none"/>
          <w:lang w:val="en-US" w:eastAsia="zh-CN"/>
        </w:rPr>
        <w:t>78.32</w:t>
      </w:r>
      <w:r>
        <w:rPr>
          <w:rFonts w:hint="default" w:ascii="Times New Roman" w:hAnsi="Times New Roman" w:eastAsia="仿宋_GB2312" w:cs="Times New Roman"/>
          <w:color w:val="auto"/>
          <w:spacing w:val="-6"/>
          <w:sz w:val="32"/>
          <w:szCs w:val="32"/>
          <w:highlight w:val="none"/>
        </w:rPr>
        <w:t>%。</w:t>
      </w:r>
    </w:p>
    <w:p w14:paraId="58CDC779">
      <w:pPr>
        <w:keepNext w:val="0"/>
        <w:keepLines w:val="0"/>
        <w:pageBreakBefore w:val="0"/>
        <w:kinsoku/>
        <w:wordWrap/>
        <w:overflowPunct/>
        <w:topLinePunct w:val="0"/>
        <w:autoSpaceDE/>
        <w:autoSpaceDN/>
        <w:bidi w:val="0"/>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u w:val="none"/>
        </w:rPr>
      </w:pPr>
      <w:r>
        <w:rPr>
          <w:rFonts w:hint="default" w:ascii="Times New Roman" w:hAnsi="Times New Roman" w:eastAsia="仿宋_GB2312" w:cs="Times New Roman"/>
          <w:color w:val="auto"/>
          <w:spacing w:val="-6"/>
          <w:sz w:val="32"/>
          <w:szCs w:val="32"/>
          <w:highlight w:val="none"/>
          <w:u w:val="none"/>
        </w:rPr>
        <w:t>（1）按支出功能分类：一般公共服务支出</w:t>
      </w:r>
      <w:r>
        <w:rPr>
          <w:rFonts w:hint="default" w:ascii="Times New Roman" w:hAnsi="Times New Roman" w:eastAsia="仿宋_GB2312" w:cs="Times New Roman"/>
          <w:bCs/>
          <w:color w:val="auto"/>
          <w:sz w:val="32"/>
          <w:szCs w:val="32"/>
          <w:highlight w:val="none"/>
          <w:u w:val="none"/>
          <w:lang w:val="en-US" w:eastAsia="zh-CN"/>
        </w:rPr>
        <w:t>16118</w:t>
      </w:r>
      <w:r>
        <w:rPr>
          <w:rFonts w:hint="default" w:ascii="Times New Roman" w:hAnsi="Times New Roman" w:eastAsia="仿宋_GB2312" w:cs="Times New Roman"/>
          <w:color w:val="auto"/>
          <w:spacing w:val="-6"/>
          <w:sz w:val="32"/>
          <w:szCs w:val="32"/>
          <w:highlight w:val="none"/>
          <w:u w:val="none"/>
        </w:rPr>
        <w:t>万元、</w:t>
      </w:r>
      <w:r>
        <w:rPr>
          <w:rFonts w:hint="default" w:ascii="Times New Roman" w:hAnsi="Times New Roman" w:eastAsia="仿宋_GB2312" w:cs="Times New Roman"/>
          <w:color w:val="auto"/>
          <w:spacing w:val="-6"/>
          <w:sz w:val="32"/>
          <w:szCs w:val="32"/>
          <w:highlight w:val="none"/>
          <w:u w:val="none"/>
          <w:lang w:val="en-US" w:eastAsia="zh-CN"/>
        </w:rPr>
        <w:t>国防支出201万元、</w:t>
      </w:r>
      <w:r>
        <w:rPr>
          <w:rFonts w:hint="default" w:ascii="Times New Roman" w:hAnsi="Times New Roman" w:eastAsia="仿宋_GB2312" w:cs="Times New Roman"/>
          <w:color w:val="auto"/>
          <w:spacing w:val="-6"/>
          <w:sz w:val="32"/>
          <w:szCs w:val="32"/>
          <w:highlight w:val="none"/>
          <w:u w:val="none"/>
        </w:rPr>
        <w:t>公共安全支出</w:t>
      </w:r>
      <w:r>
        <w:rPr>
          <w:rFonts w:hint="default" w:ascii="Times New Roman" w:hAnsi="Times New Roman" w:eastAsia="仿宋_GB2312" w:cs="Times New Roman"/>
          <w:bCs/>
          <w:color w:val="auto"/>
          <w:sz w:val="32"/>
          <w:szCs w:val="32"/>
          <w:highlight w:val="none"/>
          <w:u w:val="none"/>
          <w:lang w:val="en-US" w:eastAsia="zh-CN"/>
        </w:rPr>
        <w:t>8576</w:t>
      </w:r>
      <w:r>
        <w:rPr>
          <w:rFonts w:hint="default" w:ascii="Times New Roman" w:hAnsi="Times New Roman" w:eastAsia="仿宋_GB2312" w:cs="Times New Roman"/>
          <w:color w:val="auto"/>
          <w:spacing w:val="-6"/>
          <w:sz w:val="32"/>
          <w:szCs w:val="32"/>
          <w:highlight w:val="none"/>
          <w:u w:val="none"/>
        </w:rPr>
        <w:t>万元、教育支出</w:t>
      </w:r>
      <w:r>
        <w:rPr>
          <w:rFonts w:hint="default" w:ascii="Times New Roman" w:hAnsi="Times New Roman" w:eastAsia="仿宋_GB2312" w:cs="Times New Roman"/>
          <w:bCs/>
          <w:color w:val="auto"/>
          <w:sz w:val="32"/>
          <w:szCs w:val="32"/>
          <w:highlight w:val="none"/>
          <w:u w:val="none"/>
          <w:lang w:val="en-US" w:eastAsia="zh-CN"/>
        </w:rPr>
        <w:t>45697</w:t>
      </w:r>
      <w:r>
        <w:rPr>
          <w:rFonts w:hint="default" w:ascii="Times New Roman" w:hAnsi="Times New Roman" w:eastAsia="仿宋_GB2312" w:cs="Times New Roman"/>
          <w:color w:val="auto"/>
          <w:spacing w:val="-6"/>
          <w:sz w:val="32"/>
          <w:szCs w:val="32"/>
          <w:highlight w:val="none"/>
          <w:u w:val="none"/>
        </w:rPr>
        <w:t>万元、科学技术支出1705万元、文化体育与传媒支出1456万元、社会保障和就业支出41606万元、卫生健康支出16834万元、节能环保支出4800万元、城乡社区支出8549万元、农林水支出70728万元、交通运输支出3989万元、资源勘探信息等支出496万元、商业服务业等支出281万元、自然资源海洋气象等支出1889万元、住房保障支出20262万元、粮油物资储备支出88万元、灾害防治及应急管理支出2082万元、其他支出9447万元、预备费4200万元、债务付息支出9170万元。</w:t>
      </w:r>
    </w:p>
    <w:p w14:paraId="747F488F">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（2）按支出内容分类：</w:t>
      </w:r>
    </w:p>
    <w:p w14:paraId="5C7144D6">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①工资福利支出</w:t>
      </w:r>
      <w:r>
        <w:rPr>
          <w:rFonts w:hint="default" w:ascii="Times New Roman" w:hAnsi="Times New Roman" w:eastAsia="仿宋_GB2312" w:cs="Times New Roman"/>
          <w:color w:val="auto"/>
          <w:spacing w:val="-6"/>
          <w:sz w:val="32"/>
          <w:szCs w:val="32"/>
          <w:highlight w:val="none"/>
          <w:lang w:val="en-US" w:eastAsia="zh-CN"/>
        </w:rPr>
        <w:t>120744</w:t>
      </w:r>
      <w:r>
        <w:rPr>
          <w:rFonts w:hint="default" w:ascii="Times New Roman" w:hAnsi="Times New Roman" w:eastAsia="仿宋_GB2312" w:cs="Times New Roman"/>
          <w:color w:val="auto"/>
          <w:spacing w:val="-6"/>
          <w:sz w:val="32"/>
          <w:szCs w:val="32"/>
          <w:highlight w:val="none"/>
          <w:lang w:eastAsia="zh-CN"/>
        </w:rPr>
        <w:t>万元，其中：</w:t>
      </w:r>
    </w:p>
    <w:p w14:paraId="066116A1">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——在职人员工资111739万元，包括统发人员工资82356万元，社会保险缴费19972万元；预留人员工资、社保缴费支出9411万元；</w:t>
      </w:r>
    </w:p>
    <w:p w14:paraId="4F26B218">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——其他人员工资9005万元，包括政府聘用人员、军转干和挂靠机关人员、村组干部、社区人员、村级卫生防保人员、临时工等（其中：村干部报酬使用自治区专项资金3210万元）。</w:t>
      </w:r>
    </w:p>
    <w:p w14:paraId="10767E83">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②对个人和家庭补助支出</w:t>
      </w:r>
      <w:r>
        <w:rPr>
          <w:rFonts w:hint="default" w:ascii="Times New Roman" w:hAnsi="Times New Roman" w:eastAsia="仿宋_GB2312" w:cs="Times New Roman"/>
          <w:color w:val="auto"/>
          <w:spacing w:val="-6"/>
          <w:sz w:val="32"/>
          <w:szCs w:val="32"/>
          <w:highlight w:val="none"/>
          <w:lang w:val="en-US" w:eastAsia="zh-CN"/>
        </w:rPr>
        <w:t>17802</w:t>
      </w:r>
      <w:r>
        <w:rPr>
          <w:rFonts w:hint="default" w:ascii="Times New Roman" w:hAnsi="Times New Roman" w:eastAsia="仿宋_GB2312" w:cs="Times New Roman"/>
          <w:color w:val="auto"/>
          <w:spacing w:val="-6"/>
          <w:sz w:val="32"/>
          <w:szCs w:val="32"/>
          <w:highlight w:val="none"/>
          <w:lang w:eastAsia="zh-CN"/>
        </w:rPr>
        <w:t>万元，其中：</w:t>
      </w:r>
    </w:p>
    <w:p w14:paraId="3B88313F">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——离退休人员工资3898万元；</w:t>
      </w:r>
    </w:p>
    <w:p w14:paraId="6284E859">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——行政事业单位职工住房公积金7606万元；</w:t>
      </w:r>
    </w:p>
    <w:p w14:paraId="7A92228B">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——遗属生活费及死亡丧葬费776万元；</w:t>
      </w:r>
    </w:p>
    <w:p w14:paraId="3F8699EC">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国有企业职工工资、幼儿园专任教师工资及“五险”、骨干教师津贴、营养改善计划工作食堂从业人员工资、民政协理员工资、中小学幼儿园安保人员服务经费、基层残疾人专职委员、国有贫困林场驻场人员工资及社保等工资福利支出5522万元。</w:t>
      </w:r>
    </w:p>
    <w:p w14:paraId="0919BFC4">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eastAsia="zh-CN"/>
        </w:rPr>
        <w:t>③商品和服务支出</w:t>
      </w:r>
      <w:r>
        <w:rPr>
          <w:rFonts w:hint="default" w:ascii="Times New Roman" w:hAnsi="Times New Roman" w:eastAsia="仿宋_GB2312" w:cs="Times New Roman"/>
          <w:color w:val="auto"/>
          <w:spacing w:val="-6"/>
          <w:sz w:val="32"/>
          <w:szCs w:val="32"/>
          <w:highlight w:val="none"/>
          <w:lang w:val="en-US" w:eastAsia="zh-CN"/>
        </w:rPr>
        <w:t>16465</w:t>
      </w:r>
      <w:r>
        <w:rPr>
          <w:rFonts w:hint="default" w:ascii="Times New Roman" w:hAnsi="Times New Roman" w:eastAsia="仿宋_GB2312" w:cs="Times New Roman"/>
          <w:color w:val="auto"/>
          <w:spacing w:val="-6"/>
          <w:sz w:val="32"/>
          <w:szCs w:val="32"/>
          <w:highlight w:val="none"/>
          <w:lang w:eastAsia="zh-CN"/>
        </w:rPr>
        <w:t>万元，其中：</w:t>
      </w:r>
    </w:p>
    <w:p w14:paraId="20DEAD9F">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——一般公用支出（综合定额，含教育工作经费）4626万元（教育公用经费使用专项资金2200万元）；</w:t>
      </w:r>
    </w:p>
    <w:p w14:paraId="51F31617">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——会议费18万元；</w:t>
      </w:r>
    </w:p>
    <w:p w14:paraId="73A01DD2">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——村办公经费936万元（自治区村级运转经费补助468万元）；</w:t>
      </w:r>
    </w:p>
    <w:p w14:paraId="06EB6DB7">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——社区办公经费42万元；</w:t>
      </w:r>
    </w:p>
    <w:p w14:paraId="46F7FCA0">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——综治工作经费13万元；</w:t>
      </w:r>
    </w:p>
    <w:p w14:paraId="2DEF2A17">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——县级干部工作经费</w:t>
      </w:r>
      <w:r>
        <w:rPr>
          <w:rFonts w:hint="default" w:ascii="Times New Roman" w:hAnsi="Times New Roman" w:eastAsia="仿宋_GB2312" w:cs="Times New Roman"/>
          <w:color w:val="auto"/>
          <w:spacing w:val="-6"/>
          <w:sz w:val="32"/>
          <w:szCs w:val="32"/>
          <w:highlight w:val="none"/>
          <w:lang w:eastAsia="zh-CN"/>
        </w:rPr>
        <w:tab/>
      </w:r>
      <w:r>
        <w:rPr>
          <w:rFonts w:hint="default" w:ascii="Times New Roman" w:hAnsi="Times New Roman" w:eastAsia="仿宋_GB2312" w:cs="Times New Roman"/>
          <w:color w:val="auto"/>
          <w:spacing w:val="-6"/>
          <w:sz w:val="32"/>
          <w:szCs w:val="32"/>
          <w:highlight w:val="none"/>
          <w:lang w:eastAsia="zh-CN"/>
        </w:rPr>
        <w:t>108万元；</w:t>
      </w:r>
    </w:p>
    <w:p w14:paraId="539C60C9">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——人大代表、政协委员活动（视察）经费76万元；</w:t>
      </w:r>
    </w:p>
    <w:p w14:paraId="187A29A4">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——青少年事务工作经费16万元；</w:t>
      </w:r>
    </w:p>
    <w:p w14:paraId="79FFDA47">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——乡村治理专项经费</w:t>
      </w:r>
      <w:r>
        <w:rPr>
          <w:rFonts w:hint="default" w:ascii="Times New Roman" w:hAnsi="Times New Roman" w:eastAsia="仿宋_GB2312" w:cs="Times New Roman"/>
          <w:color w:val="auto"/>
          <w:spacing w:val="-6"/>
          <w:sz w:val="32"/>
          <w:szCs w:val="32"/>
          <w:highlight w:val="none"/>
          <w:lang w:eastAsia="zh-CN"/>
        </w:rPr>
        <w:tab/>
      </w:r>
      <w:r>
        <w:rPr>
          <w:rFonts w:hint="default" w:ascii="Times New Roman" w:hAnsi="Times New Roman" w:eastAsia="仿宋_GB2312" w:cs="Times New Roman"/>
          <w:color w:val="auto"/>
          <w:spacing w:val="-6"/>
          <w:sz w:val="32"/>
          <w:szCs w:val="32"/>
          <w:highlight w:val="none"/>
          <w:lang w:eastAsia="zh-CN"/>
        </w:rPr>
        <w:t>1248万元（自治区村级运转经费补助468万元）；</w:t>
      </w:r>
    </w:p>
    <w:p w14:paraId="26653526">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——少先队事务工作经费3万元；</w:t>
      </w:r>
    </w:p>
    <w:p w14:paraId="27061CA4">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——基本公共卫生服务1348万元；</w:t>
      </w:r>
    </w:p>
    <w:p w14:paraId="38F9D2BE">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——科普专项经费50万元；</w:t>
      </w:r>
    </w:p>
    <w:p w14:paraId="072D12C8">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——民族宗教事务业务经费272万元；</w:t>
      </w:r>
    </w:p>
    <w:p w14:paraId="66469FEE">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——公务交通补贴839万元；</w:t>
      </w:r>
    </w:p>
    <w:p w14:paraId="72D6A42F">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——离退休干部工作经费45万元；</w:t>
      </w:r>
    </w:p>
    <w:p w14:paraId="061423B8">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——招商引资工作经费27万元；</w:t>
      </w:r>
    </w:p>
    <w:p w14:paraId="14960810">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——武警、消防</w:t>
      </w:r>
      <w:r>
        <w:rPr>
          <w:rFonts w:hint="default" w:ascii="Times New Roman" w:hAnsi="Times New Roman" w:eastAsia="仿宋_GB2312" w:cs="Times New Roman"/>
          <w:color w:val="auto"/>
          <w:spacing w:val="-6"/>
          <w:sz w:val="32"/>
          <w:szCs w:val="32"/>
          <w:highlight w:val="none"/>
          <w:lang w:eastAsia="zh-CN"/>
        </w:rPr>
        <w:tab/>
      </w:r>
      <w:r>
        <w:rPr>
          <w:rFonts w:hint="default" w:ascii="Times New Roman" w:hAnsi="Times New Roman" w:eastAsia="仿宋_GB2312" w:cs="Times New Roman"/>
          <w:color w:val="auto"/>
          <w:spacing w:val="-6"/>
          <w:sz w:val="32"/>
          <w:szCs w:val="32"/>
          <w:highlight w:val="none"/>
          <w:lang w:eastAsia="zh-CN"/>
        </w:rPr>
        <w:t>1650万元；</w:t>
      </w:r>
    </w:p>
    <w:p w14:paraId="14A714D8">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——妇女儿童工作经费65万元；</w:t>
      </w:r>
    </w:p>
    <w:p w14:paraId="2527C9F0">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——纪检监察工作经费103万元；</w:t>
      </w:r>
    </w:p>
    <w:p w14:paraId="03332E98">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——安全生产保障金120万元；</w:t>
      </w:r>
    </w:p>
    <w:p w14:paraId="21B74FA9">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——气象人影工作经费95万元；</w:t>
      </w:r>
    </w:p>
    <w:p w14:paraId="7CF0A342">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——机关事务管理经费450万元；</w:t>
      </w:r>
    </w:p>
    <w:p w14:paraId="180B5951">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——乡镇包干经费986万元；</w:t>
      </w:r>
    </w:p>
    <w:p w14:paraId="4D0AAF35">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——医疗保障工作经费92万元；</w:t>
      </w:r>
    </w:p>
    <w:p w14:paraId="2846CD46">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——教育管理工作经费</w:t>
      </w:r>
      <w:r>
        <w:rPr>
          <w:rFonts w:hint="default" w:ascii="Times New Roman" w:hAnsi="Times New Roman" w:eastAsia="仿宋_GB2312" w:cs="Times New Roman"/>
          <w:color w:val="auto"/>
          <w:spacing w:val="-6"/>
          <w:sz w:val="32"/>
          <w:szCs w:val="32"/>
          <w:highlight w:val="none"/>
          <w:lang w:eastAsia="zh-CN"/>
        </w:rPr>
        <w:tab/>
      </w:r>
      <w:r>
        <w:rPr>
          <w:rFonts w:hint="default" w:ascii="Times New Roman" w:hAnsi="Times New Roman" w:eastAsia="仿宋_GB2312" w:cs="Times New Roman"/>
          <w:color w:val="auto"/>
          <w:spacing w:val="-6"/>
          <w:sz w:val="32"/>
          <w:szCs w:val="32"/>
          <w:highlight w:val="none"/>
          <w:lang w:eastAsia="zh-CN"/>
        </w:rPr>
        <w:t>138万元；</w:t>
      </w:r>
    </w:p>
    <w:p w14:paraId="392BAAC7">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——乡村文明制度卡工作经费154万元；</w:t>
      </w:r>
    </w:p>
    <w:p w14:paraId="31B87E75">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——政府投资项目评审费600万元；</w:t>
      </w:r>
    </w:p>
    <w:p w14:paraId="542DFCC6">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——审计业务经费100万元；</w:t>
      </w:r>
    </w:p>
    <w:p w14:paraId="6C91F193">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——自然资源工作经费106万元；</w:t>
      </w:r>
    </w:p>
    <w:p w14:paraId="20E6AD20">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——税务工作经费100万元；</w:t>
      </w:r>
    </w:p>
    <w:p w14:paraId="03CA15BC">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其他业务经费2042万元，包括党校、人力资源、房屋征迁、基层人大代表考核及人大联网监督、市场监督管理、统计、县委督查及调研、政策研究、文学艺术、粮食专项、农村合作经营管理、档案管理、农业综合执法、农业技术推广、草原管理、蔬菜产业、城乡社区事务管理、重点生态区考核监测、妇女儿童、老干部、信息中心网络管理维护、法</w:t>
      </w:r>
      <w:r>
        <w:rPr>
          <w:rFonts w:hint="eastAsia" w:ascii="Times New Roman" w:hAnsi="Times New Roman" w:eastAsia="仿宋_GB2312" w:cs="Times New Roman"/>
          <w:color w:val="auto"/>
          <w:spacing w:val="-6"/>
          <w:sz w:val="32"/>
          <w:szCs w:val="32"/>
          <w:highlight w:val="none"/>
          <w:lang w:eastAsia="zh-CN"/>
        </w:rPr>
        <w:t>治</w:t>
      </w:r>
      <w:r>
        <w:rPr>
          <w:rFonts w:hint="default" w:ascii="Times New Roman" w:hAnsi="Times New Roman" w:eastAsia="仿宋_GB2312" w:cs="Times New Roman"/>
          <w:color w:val="auto"/>
          <w:spacing w:val="-6"/>
          <w:sz w:val="32"/>
          <w:szCs w:val="32"/>
          <w:highlight w:val="none"/>
          <w:lang w:eastAsia="zh-CN"/>
        </w:rPr>
        <w:t>、政法、工商、司法、项目管理、机构编制等经费支出。</w:t>
      </w:r>
    </w:p>
    <w:p w14:paraId="5F2395C8">
      <w:pPr>
        <w:keepNext w:val="0"/>
        <w:keepLines w:val="0"/>
        <w:pageBreakBefore w:val="0"/>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④社会保障和就业支出</w:t>
      </w:r>
      <w:r>
        <w:rPr>
          <w:rFonts w:hint="default" w:ascii="Times New Roman" w:hAnsi="Times New Roman" w:eastAsia="仿宋_GB2312" w:cs="Times New Roman"/>
          <w:color w:val="auto"/>
          <w:spacing w:val="-6"/>
          <w:sz w:val="32"/>
          <w:szCs w:val="32"/>
          <w:highlight w:val="none"/>
          <w:lang w:val="en-US" w:eastAsia="zh-CN"/>
        </w:rPr>
        <w:t>21066</w:t>
      </w:r>
      <w:r>
        <w:rPr>
          <w:rFonts w:hint="default" w:ascii="Times New Roman" w:hAnsi="Times New Roman" w:eastAsia="仿宋_GB2312" w:cs="Times New Roman"/>
          <w:color w:val="auto"/>
          <w:spacing w:val="-6"/>
          <w:sz w:val="32"/>
          <w:szCs w:val="32"/>
          <w:highlight w:val="none"/>
          <w:lang w:eastAsia="zh-CN"/>
        </w:rPr>
        <w:t>万元，其中：</w:t>
      </w:r>
    </w:p>
    <w:p w14:paraId="1AE478CA">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——财政对城乡居民基本医疗保险基金的补助240万元；</w:t>
      </w:r>
    </w:p>
    <w:p w14:paraId="0C9781BA">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——财政对城乡居民基础养老基金的补助1265万元；</w:t>
      </w:r>
    </w:p>
    <w:p w14:paraId="40E3DB82">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——财政对城乡居民丧葬抚恤金的补助318万元；</w:t>
      </w:r>
    </w:p>
    <w:p w14:paraId="5B32782D">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——财政对城乡居民个人缴费基金的补助497万元；</w:t>
      </w:r>
    </w:p>
    <w:p w14:paraId="49742656">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——企业职工养老保险退休人员民族团结奖756万元；</w:t>
      </w:r>
    </w:p>
    <w:p w14:paraId="15AA070B">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——全区企业职工养老保险全国统筹支出618万元；</w:t>
      </w:r>
    </w:p>
    <w:p w14:paraId="1B0D2C54">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——困难群众救助资金9143万元（提前下达）；</w:t>
      </w:r>
    </w:p>
    <w:p w14:paraId="521CB982">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——城乡低保</w:t>
      </w:r>
      <w:r>
        <w:rPr>
          <w:rFonts w:hint="default" w:ascii="Times New Roman" w:hAnsi="Times New Roman" w:eastAsia="仿宋_GB2312" w:cs="Times New Roman"/>
          <w:color w:val="auto"/>
          <w:spacing w:val="-6"/>
          <w:sz w:val="32"/>
          <w:szCs w:val="32"/>
          <w:highlight w:val="none"/>
          <w:lang w:eastAsia="zh-CN"/>
        </w:rPr>
        <w:tab/>
      </w:r>
      <w:r>
        <w:rPr>
          <w:rFonts w:hint="default" w:ascii="Times New Roman" w:hAnsi="Times New Roman" w:eastAsia="仿宋_GB2312" w:cs="Times New Roman"/>
          <w:color w:val="auto"/>
          <w:spacing w:val="-6"/>
          <w:sz w:val="32"/>
          <w:szCs w:val="32"/>
          <w:highlight w:val="none"/>
          <w:lang w:eastAsia="zh-CN"/>
        </w:rPr>
        <w:t>200万元；</w:t>
      </w:r>
    </w:p>
    <w:p w14:paraId="60FE8CEB">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——困难残疾人生活补贴和重度残疾人护理补贴1088万元（提前下达）；</w:t>
      </w:r>
    </w:p>
    <w:p w14:paraId="0606299F">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——优抚对象补助（第二批）和优抚对象医疗保障经费444万元（提前下达）；</w:t>
      </w:r>
    </w:p>
    <w:p w14:paraId="4D7A19DA">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——退役军人家庭优待金406万元；</w:t>
      </w:r>
    </w:p>
    <w:p w14:paraId="033355B8">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——服役士兵立功奖励、高原兵一次性服役奖励104万元；</w:t>
      </w:r>
    </w:p>
    <w:p w14:paraId="217104EF">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——部队立功受奖人员奖励金6万元；</w:t>
      </w:r>
    </w:p>
    <w:p w14:paraId="13CCCBC1">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——残疾军人护理费3万元；</w:t>
      </w:r>
    </w:p>
    <w:p w14:paraId="1788466E">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——退职警察生活补助13万元；</w:t>
      </w:r>
    </w:p>
    <w:p w14:paraId="5CB218CE">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——残疾人补贴20万元；</w:t>
      </w:r>
    </w:p>
    <w:p w14:paraId="0431A913">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——临时救助资金25万元；</w:t>
      </w:r>
    </w:p>
    <w:p w14:paraId="3361FAAD">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——老年人意外伤害保险83万元；</w:t>
      </w:r>
    </w:p>
    <w:p w14:paraId="64985FF1">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——贫困精神残疾人救助2万元；</w:t>
      </w:r>
    </w:p>
    <w:p w14:paraId="43AA238A">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——残疾人基本康复服务55万元；</w:t>
      </w:r>
    </w:p>
    <w:p w14:paraId="31D71E15">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——残疾儿童康复救助9万元；</w:t>
      </w:r>
    </w:p>
    <w:p w14:paraId="7CDDAF69">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——困难残疾人家庭无障碍改造8万元；</w:t>
      </w:r>
    </w:p>
    <w:p w14:paraId="5AEA4A63">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——阳光助残小康计划项目13万元；</w:t>
      </w:r>
    </w:p>
    <w:p w14:paraId="666511EA">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——残疾人个体工商户养老保险补贴7万元；</w:t>
      </w:r>
    </w:p>
    <w:p w14:paraId="27FCA7FF">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——离休人员医疗费2万元；</w:t>
      </w:r>
    </w:p>
    <w:p w14:paraId="6765E81D">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11"/>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w:t>
      </w:r>
      <w:r>
        <w:rPr>
          <w:rFonts w:hint="eastAsia"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11"/>
          <w:sz w:val="32"/>
          <w:szCs w:val="32"/>
          <w:highlight w:val="none"/>
          <w:lang w:eastAsia="zh-CN"/>
        </w:rPr>
        <w:t>三支一扶</w:t>
      </w:r>
      <w:r>
        <w:rPr>
          <w:rFonts w:hint="eastAsia" w:eastAsia="仿宋_GB2312" w:cs="Times New Roman"/>
          <w:color w:val="auto"/>
          <w:spacing w:val="-11"/>
          <w:sz w:val="32"/>
          <w:szCs w:val="32"/>
          <w:highlight w:val="none"/>
          <w:lang w:eastAsia="zh-CN"/>
        </w:rPr>
        <w:t>”</w:t>
      </w:r>
      <w:r>
        <w:rPr>
          <w:rFonts w:hint="default" w:ascii="Times New Roman" w:hAnsi="Times New Roman" w:eastAsia="仿宋_GB2312" w:cs="Times New Roman"/>
          <w:color w:val="auto"/>
          <w:spacing w:val="-11"/>
          <w:sz w:val="32"/>
          <w:szCs w:val="32"/>
          <w:highlight w:val="none"/>
          <w:lang w:eastAsia="zh-CN"/>
        </w:rPr>
        <w:t>补助2791万元（含提前下达转移支付2499万元）；</w:t>
      </w:r>
    </w:p>
    <w:p w14:paraId="5DAF82B1">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eastAsia="zh-CN"/>
        </w:rPr>
        <w:t>——就业补助资金2869万元（提前下达）；</w:t>
      </w:r>
    </w:p>
    <w:p w14:paraId="3D3EDBDA">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pacing w:val="-6"/>
          <w:sz w:val="32"/>
          <w:szCs w:val="32"/>
          <w:highlight w:val="none"/>
          <w:lang w:eastAsia="zh-CN"/>
        </w:rPr>
        <w:t>——公益性岗位人员及特殊困难群体安置就业帮扶岗位安置81万元。</w:t>
      </w:r>
    </w:p>
    <w:p w14:paraId="6023C6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cs="Times New Roman"/>
          <w:b w:val="0"/>
          <w:bCs w:val="0"/>
          <w:color w:val="auto"/>
          <w:sz w:val="32"/>
          <w:szCs w:val="32"/>
          <w:highlight w:val="none"/>
        </w:rPr>
        <w:t>⑤</w:t>
      </w:r>
      <w:r>
        <w:rPr>
          <w:rFonts w:hint="default" w:ascii="Times New Roman" w:hAnsi="Times New Roman" w:eastAsia="仿宋_GB2312" w:cs="Times New Roman"/>
          <w:color w:val="auto"/>
          <w:sz w:val="32"/>
          <w:szCs w:val="32"/>
          <w:highlight w:val="none"/>
        </w:rPr>
        <w:t>重点事业和建设支出</w:t>
      </w:r>
      <w:r>
        <w:rPr>
          <w:rFonts w:hint="default" w:ascii="Times New Roman" w:hAnsi="Times New Roman" w:eastAsia="仿宋_GB2312" w:cs="Times New Roman"/>
          <w:color w:val="auto"/>
          <w:sz w:val="32"/>
          <w:szCs w:val="32"/>
          <w:highlight w:val="none"/>
          <w:lang w:val="en-US" w:eastAsia="zh-CN"/>
        </w:rPr>
        <w:t>75726</w:t>
      </w:r>
      <w:r>
        <w:rPr>
          <w:rFonts w:hint="default" w:ascii="Times New Roman" w:hAnsi="Times New Roman" w:eastAsia="仿宋_GB2312" w:cs="Times New Roman"/>
          <w:color w:val="auto"/>
          <w:sz w:val="32"/>
          <w:szCs w:val="32"/>
          <w:highlight w:val="none"/>
        </w:rPr>
        <w:t>，其中：</w:t>
      </w:r>
    </w:p>
    <w:p w14:paraId="0B3357E5">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一般公共服务2760万元（含提前下达指标516万元），其中：网信中心网络维护费及光纤租赁费380万元；第五次全国经济普查专项业务经费20万元；客户端服务费100万元；精神文明建设工作经费及创建全国文明城市工作经费500万元；人民日报电子阅报栏100万元；人才工作专项经费300万元；专项资金项目谋划编制经费600万元；党史资料编纂费用90万元；推进基层政务公开标准化规范化工作经费45万元；政务服务能力提升项目15万元；市场监管及消费者权益保障资金69万元；新零售线下线上数字化融合专项经费10万元；宗教人士生活补助45万元（提前下达）；基层妇联保障经费24万元（提前下达）；大学生志愿服务西部计划补助经费337万元（提前下达）；村（社区）团支部书记岗位津贴30万元（提前下达）；中央补助基层行政单位工作经费40万元（提前下达）；中央对地方审计专项补助经费9万元（提前下达）；食品药品监管经费30万元（提前下达）；2023年选调生到村工作财政补助资金16万元（提前下达）。</w:t>
      </w:r>
    </w:p>
    <w:p w14:paraId="5633530C">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公共安全2276万元（含提前下达指标1208万元），其中：社区矫正、安置帮教工作经费35万元；人民调解工作经费112万元；普法、依法治理及法治政府建设等工作经费30万元；村居公共法律服务顾问聘用费81万元、律师公证管理工作经费7万元、道路交通标线施划和标牌建设项目90万元；智能图控线路租费、电费、维护费300万元；协勤公用经费223万元；交通警察大队2023年经费90万元；综治专项工作经费（含严打办案工作经费）70万元；政法专项工作经费30万元；公安交通安全管理专项资金10万元（提前下达）；2023年中央及地方政法纪检监察及监狱和强制隔离戒毒转移支付资金1198万元（提前下达）。</w:t>
      </w:r>
    </w:p>
    <w:p w14:paraId="3F7526E8">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教育事业发展3362万元（含提前下达资金2399万元），其中：网络资费及运营费200万元；乡村“复兴少年宫”、农村科技馆科普活动、暑期“圆梦蒲公英”活动经费13万元；生均公用经费545万元；职业中学招聘专业教师70万元；托管帮扶、合作办学资金10万元；学前、幼儿教科书85万元；教研专项业务经费20万元；全县义务教育阶段三至八年级质量监测20万元；2023年城乡义务教育补助资金1880万元（提前下达）；普通高中学生资助补助519万元（提前下达）。</w:t>
      </w:r>
    </w:p>
    <w:p w14:paraId="091765E6">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——科学技术支出1350万元，用于科技研发经费。</w:t>
      </w:r>
    </w:p>
    <w:p w14:paraId="3B0C0894">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文化体育与传媒902万元（含提前下达资金209万元），其中：“扫黄打非”工作经费3万元；群众体育活动、青少年业余训练及体育场馆运行经费130万元；电影放映工作经费5万元；博物馆免费开放经费4万元；文物保护经费9万元；文物文化旅游经费100万元；景区景点工作经费60万元；游客集散中心前期运营费20万元；艺术团工作经费90万元；乡镇及村级老放映员生活补贴7万元；记者下乡经费15万元；融媒体中心业务经费250万元；2023年公共图书馆 美术馆 文化馆（站）免费开放补助资金80万元（提前下达）；2023年文化人才专项经费25万元（提前下达）；2023年公共体育场馆向全社会免费或低收费开放补助资金104万元（提前下达）。</w:t>
      </w:r>
    </w:p>
    <w:p w14:paraId="06BB4BA6">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社会保障和就业576万元（含提前下达资金2万元），其中：村级组织活动场所维修及改扩建配套资金120万元；干部重大疾病及意外伤害保险12万元；残疾人托养、康复中心经费40万元；残疾人保障专项经费45万元；门诊大病处方费用3万元；创业就业工作经费30万元；劳动监察保障相关经费35万元；烈士陵园管理费16万元；“八一”活动经费20万元；全县退役军人服务中心（站）工作经费21万元；婚姻登记大厅预算经费2万元；敬老院及茹河老年颐养院运营管理70万元；未保中心运行经费15万元；社保工作经费25万元；两节及其他节日慰问金60万元；民政专项工作经费60万元；2023年红十字事业发展补助资金2万元（提前下达）。</w:t>
      </w:r>
    </w:p>
    <w:p w14:paraId="13FCCF8C">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卫生健康489万元，其中：中医人才培训费3万元；重点卫生监督检查10万元；卫生监督经费5万元；疾控专项业务经费45万元；除“四害”经费10万元；健康彭阳建设、爱卫及健康促进等63万元；公立医院取消药品加成财政补偿资金50万元；医疗卫生机构医废年处置费用20万元；独生子女保健费及计生工作经费150万元；突发公共卫生事件8万元；重大公共卫生专项经费25万元；全民健康水平提升行动10万元；村医养老保险、村医招聘及培训90万元。</w:t>
      </w:r>
    </w:p>
    <w:p w14:paraId="0C21B1A3">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节能环保3278万元（含提前下达资金1767万元），其中：污水处理厂运营费用600万元；农村污水处理设施委托运营费160万元；农村环境卫生保洁服务费708万元；工业园区污水处理站运营服务政府采购项目41万元；中央财政林业改革发展资金113万元（提前下达）；中央财政林业草原生态保护恢复资金1212万元（提前下达）；2023年一般工业固废综合利用奖补资金444万元（提前下达）。</w:t>
      </w:r>
    </w:p>
    <w:p w14:paraId="59F6FE09">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——城乡社区事务3903万元（含提前下达资金2057万元），其中：智慧城管信息平台网络运行费46万元；城市维护费1700万元；公共租赁住房维修等100万元；2023年革命老区转移支付资金2057万元（提前下达）。</w:t>
      </w:r>
    </w:p>
    <w:p w14:paraId="07D55028">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农林水事务51670万元（含提前下达资金49300万元），其中：农产品营销项目18万元；农业保险保费县级补贴200万元；第三次全国土壤普查80万元；动物疫病防控工作经费200万元；农机购置补贴7万元；农用残膜回收与加工利用项目15万元；乡村振兴健康保项目270万元；衔接推进乡村振兴工作经费150万元；脱贫攻坚同乡村振兴有效衔接县级配套资金1280万元；城乡供水水源补贴项目150万元；中央财政衔接推进乡村振兴补助资金15279万元（提前下达）；自治区农业保险保费补贴资金1300万元（提前下达）；中央和自治区农田建设补助资金10651万元（提前下达）；中央财政林业改革发展资金3790万元（提前下达）；2023年创业担保贷款中央贴息资金及奖补资金861万元（提前下达）；2022年农村金融机构定向费用补贴中央资金611万元（提前下达）；农村公益事业财政奖补资金1200万元（提前下达）；2023年自治区农业农村相关转移支付资金5855万元（提前下达）；2023年中央农业相关转移支付资金3903万元（提前下达）；2023年中央水利发展资金5850万元（提前下达）。</w:t>
      </w:r>
    </w:p>
    <w:p w14:paraId="4A8E4D84">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——交通运输2173万元（含提前下达资金1723万元），其中：农村道路日常维护450万元；中央对地方成品油税费改革转移支付1723万元（提前下达）。</w:t>
      </w:r>
    </w:p>
    <w:p w14:paraId="0339F54E">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——资源勘探信息128万元，其中：孵化园管理50万元；中小企业孵化园城市建设城</w:t>
      </w:r>
      <w:r>
        <w:rPr>
          <w:rFonts w:hint="eastAsia" w:eastAsia="仿宋_GB2312" w:cs="Times New Roman"/>
          <w:color w:val="auto"/>
          <w:spacing w:val="-6"/>
          <w:sz w:val="32"/>
          <w:szCs w:val="32"/>
          <w:highlight w:val="none"/>
          <w:lang w:eastAsia="zh-CN"/>
        </w:rPr>
        <w:t>镇</w:t>
      </w:r>
      <w:r>
        <w:rPr>
          <w:rFonts w:hint="default" w:ascii="Times New Roman" w:hAnsi="Times New Roman" w:eastAsia="仿宋_GB2312" w:cs="Times New Roman"/>
          <w:color w:val="auto"/>
          <w:spacing w:val="-6"/>
          <w:sz w:val="32"/>
          <w:szCs w:val="32"/>
          <w:highlight w:val="none"/>
        </w:rPr>
        <w:t>土地使用税8万元；基础设施维修70万元。</w:t>
      </w:r>
    </w:p>
    <w:p w14:paraId="6A86A2E6">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商业服务业等2072万元（含提前下达资金221万元），用于支持民营企业高质量发展奖补资金91万元；稳经济保增长促发展守底线政策措施奖补资金200万元；招商引资专项业务费1500万元；电子商务进农村综合示范项目经费及电商公共服务中心经费60万元；生猪（牛羊）调出大县奖励资金221万元（提前下达）。</w:t>
      </w:r>
    </w:p>
    <w:p w14:paraId="69170187">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——住房保障支出631万元（均为提前下达资金），其中：自治区财政城镇保障性安居工程补助资金470万元；2023年中央财政农村危房窑改造补助资金161万元。</w:t>
      </w:r>
    </w:p>
    <w:p w14:paraId="38DFBF00">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16"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6"/>
          <w:sz w:val="32"/>
          <w:szCs w:val="32"/>
          <w:highlight w:val="none"/>
        </w:rPr>
        <w:t>——灾害防治及应急管理支出156万元，其中：安全生产托管帮扶资金64万元；应急演练及应急工作业务经费9万元；补充县级应急储备物资采购项目50万元；应急成品粮油储备及供应网点补贴费用8万元；县级政府临时粮食储备保管费25万元</w:t>
      </w:r>
      <w:r>
        <w:rPr>
          <w:rFonts w:hint="default" w:ascii="Times New Roman" w:hAnsi="Times New Roman" w:eastAsia="仿宋_GB2312" w:cs="Times New Roman"/>
          <w:color w:val="auto"/>
          <w:sz w:val="32"/>
          <w:szCs w:val="32"/>
          <w:highlight w:val="none"/>
          <w:lang w:eastAsia="zh-CN"/>
        </w:rPr>
        <w:t>。</w:t>
      </w:r>
    </w:p>
    <w:p w14:paraId="007A55D6">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⑥2023年债务还本付息支出</w:t>
      </w:r>
      <w:r>
        <w:rPr>
          <w:rFonts w:hint="default" w:ascii="Times New Roman" w:hAnsi="Times New Roman" w:eastAsia="仿宋_GB2312" w:cs="Times New Roman"/>
          <w:color w:val="auto"/>
          <w:sz w:val="32"/>
          <w:szCs w:val="32"/>
          <w:highlight w:val="none"/>
          <w:lang w:val="en-US" w:eastAsia="zh-CN"/>
        </w:rPr>
        <w:t>22171</w:t>
      </w:r>
      <w:r>
        <w:rPr>
          <w:rFonts w:hint="default" w:ascii="Times New Roman" w:hAnsi="Times New Roman" w:eastAsia="仿宋_GB2312" w:cs="Times New Roman"/>
          <w:color w:val="auto"/>
          <w:sz w:val="32"/>
          <w:szCs w:val="32"/>
          <w:highlight w:val="none"/>
          <w:lang w:eastAsia="zh-CN"/>
        </w:rPr>
        <w:t>万元，其中：一般债券付息9170万元，专项建设基金及银行贷款还本8990万元，付息4011万元。</w:t>
      </w:r>
    </w:p>
    <w:p w14:paraId="29E146EE">
      <w:pPr>
        <w:keepNext w:val="0"/>
        <w:keepLines w:val="0"/>
        <w:pageBreakBefore w:val="0"/>
        <w:tabs>
          <w:tab w:val="left" w:pos="720"/>
          <w:tab w:val="left" w:pos="900"/>
          <w:tab w:val="left" w:pos="1980"/>
          <w:tab w:val="left" w:pos="2160"/>
        </w:tabs>
        <w:kinsoku/>
        <w:wordWrap/>
        <w:overflowPunct/>
        <w:topLinePunct w:val="0"/>
        <w:autoSpaceDE/>
        <w:autoSpaceDN/>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⑦政府预备费4200万元。</w:t>
      </w:r>
    </w:p>
    <w:p w14:paraId="1489F13E">
      <w:pPr>
        <w:keepNext w:val="0"/>
        <w:keepLines w:val="0"/>
        <w:pageBreakBefore w:val="0"/>
        <w:numPr>
          <w:ilvl w:val="0"/>
          <w:numId w:val="0"/>
        </w:numPr>
        <w:kinsoku/>
        <w:wordWrap/>
        <w:overflowPunct/>
        <w:topLinePunct w:val="0"/>
        <w:autoSpaceDE/>
        <w:autoSpaceDN/>
        <w:bidi w:val="0"/>
        <w:spacing w:line="576" w:lineRule="exact"/>
        <w:ind w:firstLine="643" w:firstLineChars="200"/>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CN"/>
        </w:rPr>
        <w:t>地方一般政府债务还本支出</w:t>
      </w:r>
      <w:r>
        <w:rPr>
          <w:rFonts w:hint="default" w:ascii="Times New Roman" w:hAnsi="Times New Roman" w:eastAsia="仿宋_GB2312" w:cs="Times New Roman"/>
          <w:color w:val="auto"/>
          <w:sz w:val="32"/>
          <w:szCs w:val="32"/>
          <w:highlight w:val="none"/>
          <w:lang w:val="en-US" w:eastAsia="zh-CN"/>
        </w:rPr>
        <w:t>1596</w:t>
      </w:r>
      <w:r>
        <w:rPr>
          <w:rFonts w:hint="default" w:ascii="Times New Roman" w:hAnsi="Times New Roman" w:eastAsia="仿宋_GB2312" w:cs="Times New Roman"/>
          <w:color w:val="auto"/>
          <w:sz w:val="32"/>
          <w:szCs w:val="32"/>
          <w:highlight w:val="none"/>
          <w:lang w:eastAsia="zh-CN"/>
        </w:rPr>
        <w:t>万元。</w:t>
      </w:r>
    </w:p>
    <w:p w14:paraId="042C1733">
      <w:pPr>
        <w:keepNext w:val="0"/>
        <w:keepLines w:val="0"/>
        <w:pageBreakBefore w:val="0"/>
        <w:numPr>
          <w:ilvl w:val="0"/>
          <w:numId w:val="0"/>
        </w:numPr>
        <w:kinsoku/>
        <w:wordWrap/>
        <w:overflowPunct/>
        <w:topLinePunct w:val="0"/>
        <w:autoSpaceDE/>
        <w:autoSpaceDN/>
        <w:bidi w:val="0"/>
        <w:spacing w:line="576" w:lineRule="exact"/>
        <w:ind w:firstLine="643" w:firstLineChars="200"/>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上解支出</w:t>
      </w:r>
      <w:r>
        <w:rPr>
          <w:rFonts w:hint="default" w:ascii="Times New Roman" w:hAnsi="Times New Roman" w:eastAsia="仿宋_GB2312" w:cs="Times New Roman"/>
          <w:color w:val="auto"/>
          <w:sz w:val="32"/>
          <w:szCs w:val="32"/>
          <w:highlight w:val="none"/>
        </w:rPr>
        <w:t>10</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万元，为专项上解自治区城镇土地使用税40%部分。</w:t>
      </w:r>
    </w:p>
    <w:p w14:paraId="601FC9D6">
      <w:pPr>
        <w:keepNext w:val="0"/>
        <w:keepLines w:val="0"/>
        <w:pageBreakBefore w:val="0"/>
        <w:kinsoku/>
        <w:wordWrap/>
        <w:overflowPunct/>
        <w:topLinePunct w:val="0"/>
        <w:autoSpaceDE/>
        <w:autoSpaceDN/>
        <w:bidi w:val="0"/>
        <w:spacing w:line="576" w:lineRule="exact"/>
        <w:ind w:firstLine="640" w:firstLineChars="200"/>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、政府性基金预算收支安排情况</w:t>
      </w:r>
    </w:p>
    <w:p w14:paraId="64AFDAED">
      <w:pPr>
        <w:keepNext w:val="0"/>
        <w:keepLines w:val="0"/>
        <w:pageBreakBefore w:val="0"/>
        <w:kinsoku/>
        <w:wordWrap/>
        <w:overflowPunct/>
        <w:topLinePunct w:val="0"/>
        <w:autoSpaceDE/>
        <w:autoSpaceDN/>
        <w:bidi w:val="0"/>
        <w:spacing w:line="576" w:lineRule="exact"/>
        <w:ind w:firstLine="616" w:firstLineChars="200"/>
        <w:textAlignment w:val="baseline"/>
        <w:rPr>
          <w:rFonts w:hint="default"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（一）政府性基金预算收入安排情况</w:t>
      </w:r>
    </w:p>
    <w:p w14:paraId="7B06CEFC">
      <w:pPr>
        <w:keepNext w:val="0"/>
        <w:keepLines w:val="0"/>
        <w:pageBreakBefore w:val="0"/>
        <w:widowControl w:val="0"/>
        <w:kinsoku/>
        <w:wordWrap/>
        <w:overflowPunct/>
        <w:topLinePunct w:val="0"/>
        <w:autoSpaceDE/>
        <w:autoSpaceDN/>
        <w:bidi w:val="0"/>
        <w:adjustRightInd/>
        <w:snapToGrid/>
        <w:spacing w:line="576" w:lineRule="exact"/>
        <w:ind w:right="0" w:firstLine="616" w:firstLineChars="200"/>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202</w:t>
      </w:r>
      <w:r>
        <w:rPr>
          <w:rFonts w:hint="default" w:ascii="Times New Roman" w:hAnsi="Times New Roman" w:eastAsia="仿宋_GB2312" w:cs="Times New Roman"/>
          <w:color w:val="auto"/>
          <w:spacing w:val="-6"/>
          <w:sz w:val="32"/>
          <w:szCs w:val="32"/>
          <w:highlight w:val="none"/>
          <w:lang w:val="en-US" w:eastAsia="zh-CN"/>
        </w:rPr>
        <w:t>3</w:t>
      </w:r>
      <w:r>
        <w:rPr>
          <w:rFonts w:hint="default" w:ascii="Times New Roman" w:hAnsi="Times New Roman" w:eastAsia="仿宋_GB2312" w:cs="Times New Roman"/>
          <w:color w:val="auto"/>
          <w:spacing w:val="-6"/>
          <w:sz w:val="32"/>
          <w:szCs w:val="32"/>
          <w:highlight w:val="none"/>
        </w:rPr>
        <w:t>年，</w:t>
      </w:r>
      <w:r>
        <w:rPr>
          <w:rFonts w:hint="default" w:ascii="Times New Roman" w:hAnsi="Times New Roman" w:eastAsia="仿宋_GB2312" w:cs="Times New Roman"/>
          <w:b/>
          <w:color w:val="auto"/>
          <w:spacing w:val="-6"/>
          <w:sz w:val="32"/>
          <w:szCs w:val="32"/>
          <w:highlight w:val="none"/>
        </w:rPr>
        <w:t>政府性基金预算收入</w:t>
      </w:r>
      <w:r>
        <w:rPr>
          <w:rFonts w:hint="default" w:ascii="Times New Roman" w:hAnsi="Times New Roman" w:eastAsia="仿宋_GB2312" w:cs="Times New Roman"/>
          <w:color w:val="auto"/>
          <w:spacing w:val="-6"/>
          <w:sz w:val="32"/>
          <w:szCs w:val="32"/>
          <w:highlight w:val="none"/>
        </w:rPr>
        <w:t>安排</w:t>
      </w:r>
      <w:r>
        <w:rPr>
          <w:rFonts w:hint="default" w:ascii="Times New Roman" w:hAnsi="Times New Roman" w:eastAsia="仿宋_GB2312" w:cs="Times New Roman"/>
          <w:bCs/>
          <w:color w:val="auto"/>
          <w:sz w:val="32"/>
          <w:szCs w:val="32"/>
          <w:highlight w:val="none"/>
          <w:lang w:val="en-US" w:eastAsia="zh-CN"/>
        </w:rPr>
        <w:t>568</w:t>
      </w:r>
      <w:r>
        <w:rPr>
          <w:rFonts w:hint="default" w:ascii="Times New Roman" w:hAnsi="Times New Roman" w:eastAsia="仿宋_GB2312" w:cs="Times New Roman"/>
          <w:bCs/>
          <w:color w:val="auto"/>
          <w:sz w:val="32"/>
          <w:szCs w:val="32"/>
          <w:highlight w:val="none"/>
        </w:rPr>
        <w:t>0</w:t>
      </w:r>
      <w:r>
        <w:rPr>
          <w:rFonts w:hint="default" w:ascii="Times New Roman" w:hAnsi="Times New Roman" w:eastAsia="仿宋_GB2312" w:cs="Times New Roman"/>
          <w:color w:val="auto"/>
          <w:spacing w:val="-6"/>
          <w:sz w:val="32"/>
          <w:szCs w:val="32"/>
          <w:highlight w:val="none"/>
        </w:rPr>
        <w:t>万元，其中</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国有土地使用权出让金收入</w:t>
      </w:r>
      <w:r>
        <w:rPr>
          <w:rFonts w:hint="default" w:ascii="Times New Roman" w:hAnsi="Times New Roman" w:eastAsia="仿宋_GB2312" w:cs="Times New Roman"/>
          <w:color w:val="auto"/>
          <w:spacing w:val="-6"/>
          <w:sz w:val="32"/>
          <w:szCs w:val="32"/>
          <w:highlight w:val="none"/>
          <w:lang w:val="en-US" w:eastAsia="zh-CN"/>
        </w:rPr>
        <w:t>4621</w:t>
      </w:r>
      <w:r>
        <w:rPr>
          <w:rFonts w:hint="default" w:ascii="Times New Roman" w:hAnsi="Times New Roman" w:eastAsia="仿宋_GB2312" w:cs="Times New Roman"/>
          <w:color w:val="auto"/>
          <w:spacing w:val="-6"/>
          <w:sz w:val="32"/>
          <w:szCs w:val="32"/>
          <w:highlight w:val="none"/>
        </w:rPr>
        <w:t>万元，农业土地开发资金收入20万元，污水处理费收入160万元</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lang w:val="en-US" w:eastAsia="zh-CN"/>
        </w:rPr>
        <w:t>其他政府性基金专项债务对应项目专项收入879万元；</w:t>
      </w:r>
      <w:r>
        <w:rPr>
          <w:rFonts w:hint="default" w:ascii="Times New Roman" w:hAnsi="Times New Roman" w:eastAsia="仿宋_GB2312" w:cs="Times New Roman"/>
          <w:b/>
          <w:bCs/>
          <w:color w:val="auto"/>
          <w:spacing w:val="-6"/>
          <w:sz w:val="32"/>
          <w:szCs w:val="32"/>
          <w:highlight w:val="none"/>
          <w:lang w:val="en-US" w:eastAsia="zh-CN"/>
        </w:rPr>
        <w:t>自治区财政转移支付收入</w:t>
      </w:r>
      <w:r>
        <w:rPr>
          <w:rFonts w:hint="default" w:ascii="Times New Roman" w:hAnsi="Times New Roman" w:eastAsia="仿宋_GB2312" w:cs="Times New Roman"/>
          <w:color w:val="auto"/>
          <w:spacing w:val="-6"/>
          <w:sz w:val="32"/>
          <w:szCs w:val="32"/>
          <w:highlight w:val="none"/>
          <w:lang w:val="en-US" w:eastAsia="zh-CN"/>
        </w:rPr>
        <w:t>658万元。政府性基金收入加上自治区财政补助，</w:t>
      </w:r>
      <w:r>
        <w:rPr>
          <w:rFonts w:hint="default" w:ascii="Times New Roman" w:hAnsi="Times New Roman" w:eastAsia="仿宋_GB2312" w:cs="Times New Roman"/>
          <w:b/>
          <w:bCs/>
          <w:color w:val="auto"/>
          <w:spacing w:val="-4"/>
          <w:sz w:val="32"/>
          <w:szCs w:val="32"/>
          <w:highlight w:val="none"/>
        </w:rPr>
        <w:t>政府性基金预算总财力</w:t>
      </w:r>
      <w:r>
        <w:rPr>
          <w:rFonts w:hint="default" w:ascii="Times New Roman" w:hAnsi="Times New Roman" w:eastAsia="仿宋_GB2312" w:cs="Times New Roman"/>
          <w:color w:val="auto"/>
          <w:spacing w:val="-4"/>
          <w:sz w:val="32"/>
          <w:szCs w:val="32"/>
          <w:highlight w:val="none"/>
        </w:rPr>
        <w:t>为</w:t>
      </w:r>
      <w:r>
        <w:rPr>
          <w:rFonts w:hint="default" w:ascii="Times New Roman" w:hAnsi="Times New Roman" w:eastAsia="仿宋_GB2312" w:cs="Times New Roman"/>
          <w:bCs/>
          <w:color w:val="auto"/>
          <w:spacing w:val="-4"/>
          <w:sz w:val="32"/>
          <w:szCs w:val="32"/>
          <w:highlight w:val="none"/>
          <w:lang w:val="en-US" w:eastAsia="zh-CN"/>
        </w:rPr>
        <w:t>6338</w:t>
      </w:r>
      <w:r>
        <w:rPr>
          <w:rFonts w:hint="default" w:ascii="Times New Roman" w:hAnsi="Times New Roman" w:eastAsia="仿宋_GB2312" w:cs="Times New Roman"/>
          <w:color w:val="auto"/>
          <w:spacing w:val="-4"/>
          <w:sz w:val="32"/>
          <w:szCs w:val="32"/>
          <w:highlight w:val="none"/>
        </w:rPr>
        <w:t>万元。</w:t>
      </w:r>
    </w:p>
    <w:p w14:paraId="6F20AF8A">
      <w:pPr>
        <w:keepNext w:val="0"/>
        <w:keepLines w:val="0"/>
        <w:pageBreakBefore w:val="0"/>
        <w:kinsoku/>
        <w:wordWrap/>
        <w:overflowPunct/>
        <w:topLinePunct w:val="0"/>
        <w:autoSpaceDE/>
        <w:autoSpaceDN/>
        <w:bidi w:val="0"/>
        <w:adjustRightInd w:val="0"/>
        <w:snapToGrid w:val="0"/>
        <w:spacing w:line="576" w:lineRule="exact"/>
        <w:ind w:firstLine="616" w:firstLineChars="200"/>
        <w:rPr>
          <w:rFonts w:hint="default" w:ascii="Times New Roman" w:hAnsi="Times New Roman" w:eastAsia="楷体" w:cs="Times New Roman"/>
          <w:color w:val="auto"/>
          <w:spacing w:val="-6"/>
          <w:sz w:val="32"/>
          <w:szCs w:val="32"/>
          <w:highlight w:val="none"/>
        </w:rPr>
      </w:pPr>
      <w:r>
        <w:rPr>
          <w:rFonts w:hint="default" w:ascii="Times New Roman" w:hAnsi="Times New Roman" w:eastAsia="楷体" w:cs="Times New Roman"/>
          <w:color w:val="auto"/>
          <w:spacing w:val="-6"/>
          <w:sz w:val="32"/>
          <w:szCs w:val="32"/>
          <w:highlight w:val="none"/>
        </w:rPr>
        <w:t>（二）政府性基金预算支出安排情况</w:t>
      </w:r>
    </w:p>
    <w:p w14:paraId="5BA84F3B">
      <w:pPr>
        <w:keepNext w:val="0"/>
        <w:keepLines w:val="0"/>
        <w:pageBreakBefore w:val="0"/>
        <w:kinsoku/>
        <w:wordWrap/>
        <w:overflowPunct/>
        <w:topLinePunct w:val="0"/>
        <w:autoSpaceDE/>
        <w:autoSpaceDN/>
        <w:bidi w:val="0"/>
        <w:spacing w:line="576" w:lineRule="exact"/>
        <w:ind w:firstLine="616" w:firstLineChars="200"/>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20</w:t>
      </w:r>
      <w:r>
        <w:rPr>
          <w:rFonts w:hint="default" w:ascii="Times New Roman" w:hAnsi="Times New Roman" w:eastAsia="仿宋_GB2312" w:cs="Times New Roman"/>
          <w:color w:val="auto"/>
          <w:spacing w:val="-6"/>
          <w:sz w:val="32"/>
          <w:szCs w:val="32"/>
          <w:highlight w:val="none"/>
          <w:lang w:val="en-US" w:eastAsia="zh-CN"/>
        </w:rPr>
        <w:t>23</w:t>
      </w:r>
      <w:r>
        <w:rPr>
          <w:rFonts w:hint="default" w:ascii="Times New Roman" w:hAnsi="Times New Roman" w:eastAsia="仿宋_GB2312" w:cs="Times New Roman"/>
          <w:color w:val="auto"/>
          <w:spacing w:val="-6"/>
          <w:sz w:val="32"/>
          <w:szCs w:val="32"/>
          <w:highlight w:val="none"/>
        </w:rPr>
        <w:t>年，</w:t>
      </w:r>
      <w:r>
        <w:rPr>
          <w:rFonts w:hint="default" w:ascii="Times New Roman" w:hAnsi="Times New Roman" w:eastAsia="仿宋_GB2312" w:cs="Times New Roman"/>
          <w:b/>
          <w:color w:val="auto"/>
          <w:spacing w:val="-6"/>
          <w:sz w:val="32"/>
          <w:szCs w:val="32"/>
          <w:highlight w:val="none"/>
        </w:rPr>
        <w:t>政府性基金预算</w:t>
      </w:r>
      <w:r>
        <w:rPr>
          <w:rFonts w:hint="eastAsia" w:ascii="Times New Roman" w:hAnsi="Times New Roman" w:eastAsia="仿宋_GB2312" w:cs="Times New Roman"/>
          <w:b/>
          <w:color w:val="auto"/>
          <w:spacing w:val="-6"/>
          <w:sz w:val="32"/>
          <w:szCs w:val="32"/>
          <w:highlight w:val="none"/>
          <w:lang w:eastAsia="zh-CN"/>
        </w:rPr>
        <w:t>总</w:t>
      </w:r>
      <w:r>
        <w:rPr>
          <w:rFonts w:hint="default" w:ascii="Times New Roman" w:hAnsi="Times New Roman" w:eastAsia="仿宋_GB2312" w:cs="Times New Roman"/>
          <w:b/>
          <w:color w:val="auto"/>
          <w:spacing w:val="-6"/>
          <w:sz w:val="32"/>
          <w:szCs w:val="32"/>
          <w:highlight w:val="none"/>
        </w:rPr>
        <w:t>支出</w:t>
      </w:r>
      <w:r>
        <w:rPr>
          <w:rFonts w:hint="default" w:ascii="Times New Roman" w:hAnsi="Times New Roman" w:eastAsia="仿宋_GB2312" w:cs="Times New Roman"/>
          <w:color w:val="auto"/>
          <w:spacing w:val="-6"/>
          <w:sz w:val="32"/>
          <w:szCs w:val="32"/>
          <w:highlight w:val="none"/>
        </w:rPr>
        <w:t>相应安排</w:t>
      </w:r>
      <w:r>
        <w:rPr>
          <w:rFonts w:hint="default" w:ascii="Times New Roman" w:hAnsi="Times New Roman" w:eastAsia="仿宋_GB2312" w:cs="Times New Roman"/>
          <w:bCs/>
          <w:color w:val="auto"/>
          <w:sz w:val="32"/>
          <w:szCs w:val="32"/>
          <w:highlight w:val="none"/>
          <w:lang w:val="en-US" w:eastAsia="zh-CN"/>
        </w:rPr>
        <w:t>6338</w:t>
      </w:r>
      <w:r>
        <w:rPr>
          <w:rFonts w:hint="default" w:ascii="Times New Roman" w:hAnsi="Times New Roman" w:eastAsia="仿宋_GB2312" w:cs="Times New Roman"/>
          <w:color w:val="auto"/>
          <w:spacing w:val="-6"/>
          <w:sz w:val="32"/>
          <w:szCs w:val="32"/>
          <w:highlight w:val="none"/>
        </w:rPr>
        <w:t>万元，具体情况如下：</w:t>
      </w:r>
    </w:p>
    <w:p w14:paraId="325A6004">
      <w:pPr>
        <w:keepNext w:val="0"/>
        <w:keepLines w:val="0"/>
        <w:pageBreakBefore w:val="0"/>
        <w:kinsoku/>
        <w:wordWrap/>
        <w:overflowPunct/>
        <w:topLinePunct w:val="0"/>
        <w:autoSpaceDE/>
        <w:autoSpaceDN/>
        <w:bidi w:val="0"/>
        <w:spacing w:line="576" w:lineRule="exact"/>
        <w:ind w:firstLine="619" w:firstLineChars="200"/>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b/>
          <w:bCs/>
          <w:color w:val="auto"/>
          <w:spacing w:val="-6"/>
          <w:sz w:val="32"/>
          <w:szCs w:val="32"/>
          <w:highlight w:val="none"/>
        </w:rPr>
        <w:t>1．按支出功能分类</w:t>
      </w:r>
      <w:r>
        <w:rPr>
          <w:rFonts w:hint="default" w:ascii="Times New Roman" w:hAnsi="Times New Roman" w:eastAsia="楷体"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eastAsia="zh-CN"/>
        </w:rPr>
        <w:t>社会保障和就业支出</w:t>
      </w:r>
      <w:r>
        <w:rPr>
          <w:rFonts w:hint="default" w:ascii="Times New Roman" w:hAnsi="Times New Roman" w:eastAsia="仿宋_GB2312" w:cs="Times New Roman"/>
          <w:color w:val="auto"/>
          <w:spacing w:val="-6"/>
          <w:sz w:val="32"/>
          <w:szCs w:val="32"/>
          <w:highlight w:val="none"/>
          <w:lang w:val="en-US" w:eastAsia="zh-CN"/>
        </w:rPr>
        <w:t>199万元，</w:t>
      </w:r>
      <w:r>
        <w:rPr>
          <w:rFonts w:hint="default" w:ascii="Times New Roman" w:hAnsi="Times New Roman" w:eastAsia="仿宋_GB2312" w:cs="Times New Roman"/>
          <w:color w:val="auto"/>
          <w:spacing w:val="-6"/>
          <w:sz w:val="32"/>
          <w:szCs w:val="32"/>
          <w:highlight w:val="none"/>
        </w:rPr>
        <w:t>城乡社区支出</w:t>
      </w:r>
      <w:r>
        <w:rPr>
          <w:rFonts w:hint="default" w:ascii="Times New Roman" w:hAnsi="Times New Roman" w:eastAsia="仿宋_GB2312" w:cs="Times New Roman"/>
          <w:color w:val="auto"/>
          <w:spacing w:val="-6"/>
          <w:sz w:val="32"/>
          <w:szCs w:val="32"/>
          <w:highlight w:val="none"/>
          <w:lang w:val="en-US" w:eastAsia="zh-CN"/>
        </w:rPr>
        <w:t>220</w:t>
      </w:r>
      <w:r>
        <w:rPr>
          <w:rFonts w:hint="default" w:ascii="Times New Roman" w:hAnsi="Times New Roman" w:eastAsia="仿宋_GB2312" w:cs="Times New Roman"/>
          <w:color w:val="auto"/>
          <w:spacing w:val="-6"/>
          <w:sz w:val="32"/>
          <w:szCs w:val="32"/>
          <w:highlight w:val="none"/>
        </w:rPr>
        <w:t>万元，</w:t>
      </w:r>
      <w:r>
        <w:rPr>
          <w:rFonts w:hint="default" w:ascii="Times New Roman" w:hAnsi="Times New Roman" w:eastAsia="仿宋_GB2312" w:cs="Times New Roman"/>
          <w:color w:val="auto"/>
          <w:spacing w:val="-6"/>
          <w:sz w:val="32"/>
          <w:szCs w:val="32"/>
          <w:highlight w:val="none"/>
          <w:lang w:eastAsia="zh-CN"/>
        </w:rPr>
        <w:t>其他支出</w:t>
      </w:r>
      <w:r>
        <w:rPr>
          <w:rFonts w:hint="default" w:ascii="Times New Roman" w:hAnsi="Times New Roman" w:eastAsia="仿宋_GB2312" w:cs="Times New Roman"/>
          <w:color w:val="auto"/>
          <w:spacing w:val="-6"/>
          <w:sz w:val="32"/>
          <w:szCs w:val="32"/>
          <w:highlight w:val="none"/>
          <w:lang w:val="en-US" w:eastAsia="zh-CN"/>
        </w:rPr>
        <w:t>459万元</w:t>
      </w:r>
      <w:r>
        <w:rPr>
          <w:rFonts w:hint="default" w:ascii="Times New Roman" w:hAnsi="Times New Roman" w:eastAsia="仿宋_GB2312" w:cs="Times New Roman"/>
          <w:color w:val="auto"/>
          <w:spacing w:val="-6"/>
          <w:sz w:val="32"/>
          <w:szCs w:val="32"/>
          <w:highlight w:val="none"/>
        </w:rPr>
        <w:t>，债务付息支出</w:t>
      </w:r>
      <w:r>
        <w:rPr>
          <w:rFonts w:hint="default" w:ascii="Times New Roman" w:hAnsi="Times New Roman" w:eastAsia="仿宋_GB2312" w:cs="Times New Roman"/>
          <w:color w:val="auto"/>
          <w:spacing w:val="-6"/>
          <w:sz w:val="32"/>
          <w:szCs w:val="32"/>
          <w:highlight w:val="none"/>
          <w:lang w:val="en-US" w:eastAsia="zh-CN"/>
        </w:rPr>
        <w:t>1499</w:t>
      </w:r>
      <w:r>
        <w:rPr>
          <w:rFonts w:hint="default" w:ascii="Times New Roman" w:hAnsi="Times New Roman" w:eastAsia="仿宋_GB2312" w:cs="Times New Roman"/>
          <w:color w:val="auto"/>
          <w:spacing w:val="-6"/>
          <w:sz w:val="32"/>
          <w:szCs w:val="32"/>
          <w:highlight w:val="none"/>
        </w:rPr>
        <w:t>万元</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rPr>
        <w:t>债务还本支出</w:t>
      </w:r>
      <w:r>
        <w:rPr>
          <w:rFonts w:hint="default" w:ascii="Times New Roman" w:hAnsi="Times New Roman" w:eastAsia="仿宋_GB2312" w:cs="Times New Roman"/>
          <w:color w:val="auto"/>
          <w:spacing w:val="-6"/>
          <w:sz w:val="32"/>
          <w:szCs w:val="32"/>
          <w:highlight w:val="none"/>
          <w:lang w:val="en-US" w:eastAsia="zh-CN"/>
        </w:rPr>
        <w:t>3961</w:t>
      </w:r>
      <w:r>
        <w:rPr>
          <w:rFonts w:hint="default" w:ascii="Times New Roman" w:hAnsi="Times New Roman" w:eastAsia="仿宋_GB2312" w:cs="Times New Roman"/>
          <w:color w:val="auto"/>
          <w:spacing w:val="-6"/>
          <w:sz w:val="32"/>
          <w:szCs w:val="32"/>
          <w:highlight w:val="none"/>
        </w:rPr>
        <w:t>万元。</w:t>
      </w:r>
    </w:p>
    <w:p w14:paraId="7806CA38">
      <w:pPr>
        <w:keepNext w:val="0"/>
        <w:keepLines w:val="0"/>
        <w:pageBreakBefore w:val="0"/>
        <w:kinsoku/>
        <w:wordWrap/>
        <w:overflowPunct/>
        <w:topLinePunct w:val="0"/>
        <w:autoSpaceDE/>
        <w:autoSpaceDN/>
        <w:bidi w:val="0"/>
        <w:spacing w:line="576" w:lineRule="exact"/>
        <w:ind w:firstLine="619" w:firstLineChars="200"/>
        <w:textAlignment w:val="baseline"/>
        <w:rPr>
          <w:rFonts w:hint="default" w:ascii="Times New Roman" w:hAnsi="Times New Roman" w:eastAsia="仿宋_GB2312" w:cs="Times New Roman"/>
          <w:b/>
          <w:bCs/>
          <w:color w:val="auto"/>
          <w:spacing w:val="-6"/>
          <w:sz w:val="32"/>
          <w:szCs w:val="32"/>
          <w:highlight w:val="none"/>
        </w:rPr>
      </w:pPr>
      <w:r>
        <w:rPr>
          <w:rFonts w:hint="default" w:ascii="Times New Roman" w:hAnsi="Times New Roman" w:eastAsia="仿宋_GB2312" w:cs="Times New Roman"/>
          <w:b/>
          <w:bCs/>
          <w:color w:val="auto"/>
          <w:spacing w:val="-6"/>
          <w:sz w:val="32"/>
          <w:szCs w:val="32"/>
          <w:highlight w:val="none"/>
        </w:rPr>
        <w:t>2．按</w:t>
      </w:r>
      <w:r>
        <w:rPr>
          <w:rFonts w:hint="default" w:ascii="Times New Roman" w:hAnsi="Times New Roman" w:eastAsia="仿宋_GB2312" w:cs="Times New Roman"/>
          <w:b/>
          <w:bCs/>
          <w:color w:val="auto"/>
          <w:spacing w:val="-6"/>
          <w:sz w:val="32"/>
          <w:szCs w:val="32"/>
          <w:highlight w:val="none"/>
          <w:lang w:eastAsia="zh-CN"/>
        </w:rPr>
        <w:t>支出</w:t>
      </w:r>
      <w:r>
        <w:rPr>
          <w:rFonts w:hint="default" w:ascii="Times New Roman" w:hAnsi="Times New Roman" w:eastAsia="仿宋_GB2312" w:cs="Times New Roman"/>
          <w:b/>
          <w:bCs/>
          <w:color w:val="auto"/>
          <w:spacing w:val="-6"/>
          <w:sz w:val="32"/>
          <w:szCs w:val="32"/>
          <w:highlight w:val="none"/>
        </w:rPr>
        <w:t>内容分类：</w:t>
      </w:r>
    </w:p>
    <w:p w14:paraId="19D2AEB7">
      <w:pPr>
        <w:keepNext w:val="0"/>
        <w:keepLines w:val="0"/>
        <w:pageBreakBefore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（1）征地和拆迁补偿支出</w:t>
      </w:r>
      <w:r>
        <w:rPr>
          <w:rFonts w:hint="default" w:ascii="Times New Roman" w:hAnsi="Times New Roman" w:eastAsia="仿宋_GB2312" w:cs="Times New Roman"/>
          <w:bCs/>
          <w:color w:val="auto"/>
          <w:sz w:val="32"/>
          <w:szCs w:val="32"/>
          <w:highlight w:val="none"/>
          <w:lang w:val="en-US" w:eastAsia="zh-CN"/>
        </w:rPr>
        <w:t>40</w:t>
      </w:r>
      <w:r>
        <w:rPr>
          <w:rFonts w:hint="default" w:ascii="Times New Roman" w:hAnsi="Times New Roman" w:eastAsia="仿宋_GB2312" w:cs="Times New Roman"/>
          <w:bCs/>
          <w:color w:val="auto"/>
          <w:sz w:val="32"/>
          <w:szCs w:val="32"/>
          <w:highlight w:val="none"/>
        </w:rPr>
        <w:t>万元，用于</w:t>
      </w:r>
      <w:r>
        <w:rPr>
          <w:rFonts w:hint="default" w:ascii="Times New Roman" w:hAnsi="Times New Roman" w:eastAsia="仿宋_GB2312" w:cs="Times New Roman"/>
          <w:bCs/>
          <w:color w:val="auto"/>
          <w:sz w:val="32"/>
          <w:szCs w:val="32"/>
          <w:highlight w:val="none"/>
          <w:lang w:val="en-US" w:eastAsia="zh-CN"/>
        </w:rPr>
        <w:t>乡村振兴衔接</w:t>
      </w:r>
      <w:r>
        <w:rPr>
          <w:rFonts w:hint="default" w:ascii="Times New Roman" w:hAnsi="Times New Roman" w:eastAsia="仿宋_GB2312" w:cs="Times New Roman"/>
          <w:bCs/>
          <w:color w:val="auto"/>
          <w:sz w:val="32"/>
          <w:szCs w:val="32"/>
          <w:highlight w:val="none"/>
        </w:rPr>
        <w:t>；</w:t>
      </w:r>
    </w:p>
    <w:p w14:paraId="4244EAA1">
      <w:pPr>
        <w:keepNext w:val="0"/>
        <w:keepLines w:val="0"/>
        <w:pageBreakBefore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）农业土地开发资金支出20万元，用于第三次全国土壤普查</w:t>
      </w:r>
      <w:r>
        <w:rPr>
          <w:rFonts w:hint="default" w:ascii="Times New Roman" w:hAnsi="Times New Roman" w:eastAsia="仿宋_GB2312" w:cs="Times New Roman"/>
          <w:bCs/>
          <w:color w:val="auto"/>
          <w:sz w:val="32"/>
          <w:szCs w:val="32"/>
          <w:highlight w:val="none"/>
          <w:lang w:val="en-US" w:eastAsia="zh-CN"/>
        </w:rPr>
        <w:t>经费</w:t>
      </w:r>
      <w:r>
        <w:rPr>
          <w:rFonts w:hint="default" w:ascii="Times New Roman" w:hAnsi="Times New Roman" w:eastAsia="仿宋_GB2312" w:cs="Times New Roman"/>
          <w:bCs/>
          <w:color w:val="auto"/>
          <w:sz w:val="32"/>
          <w:szCs w:val="32"/>
          <w:highlight w:val="none"/>
        </w:rPr>
        <w:t>；</w:t>
      </w:r>
    </w:p>
    <w:p w14:paraId="0FF238F1">
      <w:pPr>
        <w:keepNext w:val="0"/>
        <w:keepLines w:val="0"/>
        <w:pageBreakBefore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）污水处理费安排支出160万元，用于污水处理厂运行维护；</w:t>
      </w:r>
    </w:p>
    <w:p w14:paraId="60DF8DAF">
      <w:pPr>
        <w:keepNext w:val="0"/>
        <w:keepLines w:val="0"/>
        <w:pageBreakBefore w:val="0"/>
        <w:kinsoku/>
        <w:wordWrap/>
        <w:overflowPunct/>
        <w:topLinePunct w:val="0"/>
        <w:autoSpaceDE/>
        <w:autoSpaceDN/>
        <w:bidi w:val="0"/>
        <w:spacing w:line="576" w:lineRule="exact"/>
        <w:ind w:leftChars="0" w:firstLine="640" w:firstLineChars="200"/>
        <w:textAlignment w:val="baseline"/>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）2023年中央大中型水库移民后期扶持基金</w:t>
      </w:r>
      <w:r>
        <w:rPr>
          <w:rFonts w:hint="default" w:ascii="Times New Roman" w:hAnsi="Times New Roman" w:eastAsia="仿宋_GB2312" w:cs="Times New Roman"/>
          <w:bCs/>
          <w:color w:val="auto"/>
          <w:sz w:val="32"/>
          <w:szCs w:val="32"/>
          <w:highlight w:val="none"/>
          <w:lang w:val="en-US" w:eastAsia="zh-CN"/>
        </w:rPr>
        <w:t>199万元；</w:t>
      </w:r>
    </w:p>
    <w:p w14:paraId="69DEE4F5">
      <w:pPr>
        <w:keepNext w:val="0"/>
        <w:keepLines w:val="0"/>
        <w:pageBreakBefore w:val="0"/>
        <w:kinsoku/>
        <w:wordWrap/>
        <w:overflowPunct/>
        <w:topLinePunct w:val="0"/>
        <w:autoSpaceDE/>
        <w:autoSpaceDN/>
        <w:bidi w:val="0"/>
        <w:spacing w:line="576" w:lineRule="exact"/>
        <w:ind w:leftChars="0" w:firstLine="640" w:firstLineChars="200"/>
        <w:textAlignment w:val="baseline"/>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2023年自治区福彩公益金支持社会福利事业专项资金</w:t>
      </w:r>
      <w:r>
        <w:rPr>
          <w:rFonts w:hint="default" w:ascii="Times New Roman" w:hAnsi="Times New Roman" w:eastAsia="仿宋_GB2312" w:cs="Times New Roman"/>
          <w:bCs/>
          <w:color w:val="auto"/>
          <w:sz w:val="32"/>
          <w:szCs w:val="32"/>
          <w:highlight w:val="none"/>
          <w:lang w:val="en-US" w:eastAsia="zh-CN"/>
        </w:rPr>
        <w:t>398万元；</w:t>
      </w:r>
    </w:p>
    <w:p w14:paraId="79FB9FE8">
      <w:pPr>
        <w:keepNext w:val="0"/>
        <w:keepLines w:val="0"/>
        <w:pageBreakBefore w:val="0"/>
        <w:kinsoku/>
        <w:wordWrap/>
        <w:overflowPunct/>
        <w:topLinePunct w:val="0"/>
        <w:autoSpaceDE/>
        <w:autoSpaceDN/>
        <w:bidi w:val="0"/>
        <w:spacing w:line="576" w:lineRule="exact"/>
        <w:ind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）中央大型水库移民扶持基金</w:t>
      </w:r>
      <w:r>
        <w:rPr>
          <w:rFonts w:hint="default" w:ascii="Times New Roman" w:hAnsi="Times New Roman" w:eastAsia="仿宋_GB2312" w:cs="Times New Roman"/>
          <w:color w:val="auto"/>
          <w:sz w:val="32"/>
          <w:szCs w:val="32"/>
          <w:highlight w:val="none"/>
          <w:lang w:val="en-US" w:eastAsia="zh-CN"/>
        </w:rPr>
        <w:t>199万元；</w:t>
      </w:r>
    </w:p>
    <w:p w14:paraId="6D04B2A1">
      <w:pPr>
        <w:keepNext w:val="0"/>
        <w:keepLines w:val="0"/>
        <w:pageBreakBefore w:val="0"/>
        <w:kinsoku/>
        <w:wordWrap/>
        <w:overflowPunct/>
        <w:topLinePunct w:val="0"/>
        <w:autoSpaceDE/>
        <w:autoSpaceDN/>
        <w:bidi w:val="0"/>
        <w:spacing w:line="576" w:lineRule="exact"/>
        <w:ind w:leftChars="0" w:firstLine="640" w:firstLineChars="200"/>
        <w:textAlignment w:val="baseline"/>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pacing w:val="-6"/>
          <w:sz w:val="32"/>
          <w:szCs w:val="32"/>
          <w:highlight w:val="none"/>
        </w:rPr>
        <w:t>2023年</w:t>
      </w:r>
      <w:r>
        <w:rPr>
          <w:rFonts w:hint="default" w:ascii="Times New Roman" w:hAnsi="Times New Roman" w:eastAsia="仿宋_GB2312" w:cs="Times New Roman"/>
          <w:bCs/>
          <w:color w:val="auto"/>
          <w:spacing w:val="-6"/>
          <w:sz w:val="32"/>
          <w:szCs w:val="32"/>
          <w:highlight w:val="none"/>
          <w:lang w:val="en-US" w:eastAsia="zh-CN"/>
        </w:rPr>
        <w:t>彩票</w:t>
      </w:r>
      <w:r>
        <w:rPr>
          <w:rFonts w:hint="default" w:ascii="Times New Roman" w:hAnsi="Times New Roman" w:eastAsia="仿宋_GB2312" w:cs="Times New Roman"/>
          <w:bCs/>
          <w:color w:val="auto"/>
          <w:spacing w:val="-6"/>
          <w:sz w:val="32"/>
          <w:szCs w:val="32"/>
          <w:highlight w:val="none"/>
        </w:rPr>
        <w:t>公益金支持</w:t>
      </w:r>
      <w:r>
        <w:rPr>
          <w:rFonts w:hint="default" w:ascii="Times New Roman" w:hAnsi="Times New Roman" w:eastAsia="仿宋_GB2312" w:cs="Times New Roman"/>
          <w:bCs/>
          <w:color w:val="auto"/>
          <w:spacing w:val="-6"/>
          <w:sz w:val="32"/>
          <w:szCs w:val="32"/>
          <w:highlight w:val="none"/>
          <w:lang w:val="en-US" w:eastAsia="zh-CN"/>
        </w:rPr>
        <w:t>体育</w:t>
      </w:r>
      <w:r>
        <w:rPr>
          <w:rFonts w:hint="default" w:ascii="Times New Roman" w:hAnsi="Times New Roman" w:eastAsia="仿宋_GB2312" w:cs="Times New Roman"/>
          <w:bCs/>
          <w:color w:val="auto"/>
          <w:spacing w:val="-6"/>
          <w:sz w:val="32"/>
          <w:szCs w:val="32"/>
          <w:highlight w:val="none"/>
        </w:rPr>
        <w:t>福利事业专项资金</w:t>
      </w:r>
      <w:r>
        <w:rPr>
          <w:rFonts w:hint="default" w:ascii="Times New Roman" w:hAnsi="Times New Roman" w:eastAsia="仿宋_GB2312" w:cs="Times New Roman"/>
          <w:bCs/>
          <w:color w:val="auto"/>
          <w:spacing w:val="-6"/>
          <w:sz w:val="32"/>
          <w:szCs w:val="32"/>
          <w:highlight w:val="none"/>
          <w:lang w:val="en-US" w:eastAsia="zh-CN"/>
        </w:rPr>
        <w:t>62万元；</w:t>
      </w:r>
    </w:p>
    <w:p w14:paraId="65B3B574">
      <w:pPr>
        <w:keepNext w:val="0"/>
        <w:keepLines w:val="0"/>
        <w:pageBreakBefore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专项债券还本付</w:t>
      </w:r>
      <w:r>
        <w:rPr>
          <w:rFonts w:hint="default" w:ascii="Times New Roman" w:hAnsi="Times New Roman" w:eastAsia="仿宋_GB2312" w:cs="Times New Roman"/>
          <w:color w:val="auto"/>
          <w:sz w:val="32"/>
          <w:szCs w:val="32"/>
          <w:highlight w:val="none"/>
          <w:lang w:eastAsia="zh-CN"/>
        </w:rPr>
        <w:t>息</w:t>
      </w:r>
      <w:r>
        <w:rPr>
          <w:rFonts w:hint="default" w:ascii="Times New Roman" w:hAnsi="Times New Roman" w:eastAsia="仿宋_GB2312" w:cs="Times New Roman"/>
          <w:color w:val="auto"/>
          <w:sz w:val="32"/>
          <w:szCs w:val="32"/>
          <w:highlight w:val="none"/>
          <w:lang w:val="en-US" w:eastAsia="zh-CN"/>
        </w:rPr>
        <w:t>1499</w:t>
      </w:r>
      <w:r>
        <w:rPr>
          <w:rFonts w:hint="default" w:ascii="Times New Roman" w:hAnsi="Times New Roman" w:eastAsia="仿宋_GB2312" w:cs="Times New Roman"/>
          <w:color w:val="auto"/>
          <w:sz w:val="32"/>
          <w:szCs w:val="32"/>
          <w:highlight w:val="none"/>
        </w:rPr>
        <w:t>万元。</w:t>
      </w:r>
    </w:p>
    <w:p w14:paraId="59CEED00">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五</w:t>
      </w:r>
      <w:r>
        <w:rPr>
          <w:rFonts w:hint="default" w:ascii="Times New Roman" w:hAnsi="Times New Roman" w:eastAsia="黑体" w:cs="Times New Roman"/>
          <w:bCs/>
          <w:color w:val="auto"/>
          <w:sz w:val="32"/>
          <w:szCs w:val="32"/>
          <w:highlight w:val="none"/>
        </w:rPr>
        <w:t>、预算年度收支重大变化</w:t>
      </w:r>
    </w:p>
    <w:p w14:paraId="41CF26E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val="en-US" w:eastAsia="zh-CN"/>
        </w:rPr>
        <w:t>2023年提前下达财力性转移支付情况</w:t>
      </w:r>
    </w:p>
    <w:p w14:paraId="74190B8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按照《中华人民共和国预算法实施条例》提前下达资金“提前下达的一般性转移支付预计数的比例一般不低于90%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提前下达的专项转移支付预计数的比例一般不低于70%”之规定。</w:t>
      </w:r>
      <w:r>
        <w:rPr>
          <w:rFonts w:hint="default" w:ascii="Times New Roman" w:hAnsi="Times New Roman" w:eastAsia="仿宋_GB2312" w:cs="Times New Roman"/>
          <w:color w:val="auto"/>
          <w:sz w:val="32"/>
          <w:szCs w:val="32"/>
          <w:highlight w:val="none"/>
        </w:rPr>
        <w:t>自治区财政已将</w:t>
      </w:r>
      <w:r>
        <w:rPr>
          <w:rFonts w:hint="default" w:ascii="Times New Roman" w:hAnsi="Times New Roman"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rPr>
        <w:t>所有财力性转移支付资金全部</w:t>
      </w:r>
      <w:r>
        <w:rPr>
          <w:rFonts w:hint="default" w:ascii="Times New Roman" w:hAnsi="Times New Roman" w:eastAsia="仿宋_GB2312" w:cs="Times New Roman"/>
          <w:color w:val="auto"/>
          <w:sz w:val="32"/>
          <w:szCs w:val="32"/>
          <w:highlight w:val="none"/>
          <w:lang w:val="en-US" w:eastAsia="zh-CN"/>
        </w:rPr>
        <w:t>提前</w:t>
      </w:r>
      <w:r>
        <w:rPr>
          <w:rFonts w:hint="default" w:ascii="Times New Roman" w:hAnsi="Times New Roman" w:eastAsia="仿宋_GB2312" w:cs="Times New Roman"/>
          <w:color w:val="auto"/>
          <w:sz w:val="32"/>
          <w:szCs w:val="32"/>
          <w:highlight w:val="none"/>
        </w:rPr>
        <w:t>下达，共下达财力性转移支付补助收入</w:t>
      </w:r>
      <w:r>
        <w:rPr>
          <w:rFonts w:hint="default" w:ascii="Times New Roman" w:hAnsi="Times New Roman" w:eastAsia="仿宋_GB2312" w:cs="Times New Roman"/>
          <w:color w:val="auto"/>
          <w:sz w:val="32"/>
          <w:szCs w:val="32"/>
          <w:highlight w:val="none"/>
          <w:lang w:val="en-US" w:eastAsia="zh-CN"/>
        </w:rPr>
        <w:t>153969</w:t>
      </w:r>
      <w:r>
        <w:rPr>
          <w:rFonts w:hint="default" w:ascii="Times New Roman" w:hAnsi="Times New Roman" w:eastAsia="仿宋_GB2312" w:cs="Times New Roman"/>
          <w:color w:val="auto"/>
          <w:sz w:val="32"/>
          <w:szCs w:val="32"/>
          <w:highlight w:val="none"/>
          <w:lang w:eastAsia="zh-CN"/>
        </w:rPr>
        <w:t>万元，较</w:t>
      </w:r>
      <w:r>
        <w:rPr>
          <w:rFonts w:hint="default" w:ascii="Times New Roman" w:hAnsi="Times New Roman" w:eastAsia="仿宋_GB2312" w:cs="Times New Roman"/>
          <w:color w:val="auto"/>
          <w:sz w:val="32"/>
          <w:szCs w:val="32"/>
          <w:highlight w:val="none"/>
          <w:lang w:val="en-US" w:eastAsia="zh-CN"/>
        </w:rPr>
        <w:t>2022年提前告知数</w:t>
      </w:r>
      <w:r>
        <w:rPr>
          <w:rFonts w:hint="default" w:ascii="Times New Roman" w:hAnsi="Times New Roman" w:eastAsia="仿宋_GB2312" w:cs="Times New Roman"/>
          <w:color w:val="auto"/>
          <w:sz w:val="32"/>
          <w:szCs w:val="32"/>
          <w:highlight w:val="none"/>
          <w:lang w:eastAsia="zh-CN"/>
        </w:rPr>
        <w:t>增长</w:t>
      </w:r>
      <w:r>
        <w:rPr>
          <w:rFonts w:hint="default" w:ascii="Times New Roman" w:hAnsi="Times New Roman" w:eastAsia="仿宋_GB2312" w:cs="Times New Roman"/>
          <w:color w:val="auto"/>
          <w:sz w:val="32"/>
          <w:szCs w:val="32"/>
          <w:highlight w:val="none"/>
          <w:lang w:val="en-US" w:eastAsia="zh-CN"/>
        </w:rPr>
        <w:t>3.82%</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返还性收入和一般转移支付收入固定补助数</w:t>
      </w:r>
      <w:r>
        <w:rPr>
          <w:rFonts w:hint="default" w:ascii="Times New Roman" w:hAnsi="Times New Roman" w:eastAsia="仿宋_GB2312" w:cs="Times New Roman"/>
          <w:color w:val="auto"/>
          <w:sz w:val="32"/>
          <w:szCs w:val="32"/>
          <w:highlight w:val="none"/>
          <w:lang w:val="en-US" w:eastAsia="zh-CN"/>
        </w:rPr>
        <w:t>15361</w:t>
      </w:r>
      <w:r>
        <w:rPr>
          <w:rFonts w:hint="default" w:ascii="Times New Roman" w:hAnsi="Times New Roman" w:eastAsia="仿宋_GB2312" w:cs="Times New Roman"/>
          <w:color w:val="auto"/>
          <w:sz w:val="32"/>
          <w:szCs w:val="32"/>
          <w:highlight w:val="none"/>
        </w:rPr>
        <w:t>万元、县级基本财力保障</w:t>
      </w:r>
      <w:r>
        <w:rPr>
          <w:rFonts w:hint="default" w:ascii="Times New Roman" w:hAnsi="Times New Roman" w:eastAsia="仿宋_GB2312" w:cs="Times New Roman"/>
          <w:color w:val="auto"/>
          <w:sz w:val="32"/>
          <w:szCs w:val="32"/>
          <w:highlight w:val="none"/>
          <w:lang w:val="en-US" w:eastAsia="zh-CN"/>
        </w:rPr>
        <w:t>9886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均衡性转移支付收入106813万元、</w:t>
      </w:r>
      <w:r>
        <w:rPr>
          <w:rFonts w:hint="default" w:ascii="Times New Roman" w:hAnsi="Times New Roman" w:eastAsia="仿宋_GB2312" w:cs="Times New Roman"/>
          <w:color w:val="auto"/>
          <w:sz w:val="32"/>
          <w:szCs w:val="32"/>
          <w:highlight w:val="none"/>
        </w:rPr>
        <w:t>重点生态功能区转移支付</w:t>
      </w:r>
      <w:r>
        <w:rPr>
          <w:rFonts w:hint="default" w:ascii="Times New Roman" w:hAnsi="Times New Roman" w:eastAsia="仿宋_GB2312" w:cs="Times New Roman"/>
          <w:color w:val="auto"/>
          <w:sz w:val="32"/>
          <w:szCs w:val="32"/>
          <w:highlight w:val="none"/>
          <w:lang w:val="en-US" w:eastAsia="zh-CN"/>
        </w:rPr>
        <w:t>16435</w:t>
      </w:r>
      <w:r>
        <w:rPr>
          <w:rFonts w:hint="default" w:ascii="Times New Roman" w:hAnsi="Times New Roman" w:eastAsia="仿宋_GB2312" w:cs="Times New Roman"/>
          <w:color w:val="auto"/>
          <w:sz w:val="32"/>
          <w:szCs w:val="32"/>
          <w:highlight w:val="none"/>
        </w:rPr>
        <w:t>万元、资源枯竭城市转移支付</w:t>
      </w:r>
      <w:r>
        <w:rPr>
          <w:rFonts w:hint="default" w:ascii="Times New Roman" w:hAnsi="Times New Roman" w:eastAsia="仿宋_GB2312" w:cs="Times New Roman"/>
          <w:color w:val="auto"/>
          <w:sz w:val="32"/>
          <w:szCs w:val="32"/>
          <w:highlight w:val="none"/>
          <w:lang w:val="en-US" w:eastAsia="zh-CN"/>
        </w:rPr>
        <w:t>1037</w:t>
      </w:r>
      <w:r>
        <w:rPr>
          <w:rFonts w:hint="default" w:ascii="Times New Roman" w:hAnsi="Times New Roman" w:eastAsia="仿宋_GB2312" w:cs="Times New Roman"/>
          <w:color w:val="auto"/>
          <w:sz w:val="32"/>
          <w:szCs w:val="32"/>
          <w:highlight w:val="none"/>
        </w:rPr>
        <w:t>万元、体制补助</w:t>
      </w:r>
      <w:r>
        <w:rPr>
          <w:rFonts w:hint="default" w:ascii="Times New Roman" w:hAnsi="Times New Roman" w:eastAsia="仿宋_GB2312" w:cs="Times New Roman"/>
          <w:color w:val="auto"/>
          <w:sz w:val="32"/>
          <w:szCs w:val="32"/>
          <w:highlight w:val="none"/>
          <w:lang w:val="en-US" w:eastAsia="zh-CN"/>
        </w:rPr>
        <w:t>3226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、结算补助收入</w:t>
      </w:r>
      <w:r>
        <w:rPr>
          <w:rFonts w:hint="default" w:ascii="Times New Roman" w:hAnsi="Times New Roman" w:eastAsia="仿宋_GB2312" w:cs="Times New Roman"/>
          <w:color w:val="auto"/>
          <w:sz w:val="32"/>
          <w:szCs w:val="32"/>
          <w:highlight w:val="none"/>
          <w:lang w:val="en-US" w:eastAsia="zh-CN"/>
        </w:rPr>
        <w:t>159万元、企业事业单位划转补助收入45万元、教育共同财政事权转移支付支出753万元、卫生健康</w:t>
      </w:r>
      <w:r>
        <w:rPr>
          <w:rFonts w:hint="eastAsia" w:eastAsia="仿宋_GB2312" w:cs="Times New Roman"/>
          <w:color w:val="auto"/>
          <w:sz w:val="32"/>
          <w:szCs w:val="32"/>
          <w:highlight w:val="none"/>
          <w:lang w:val="en-US" w:eastAsia="zh-CN"/>
        </w:rPr>
        <w:t>共同</w:t>
      </w:r>
      <w:r>
        <w:rPr>
          <w:rFonts w:hint="default" w:ascii="Times New Roman" w:hAnsi="Times New Roman" w:eastAsia="仿宋_GB2312" w:cs="Times New Roman"/>
          <w:color w:val="auto"/>
          <w:sz w:val="32"/>
          <w:szCs w:val="32"/>
          <w:highlight w:val="none"/>
          <w:lang w:val="en-US" w:eastAsia="zh-CN"/>
        </w:rPr>
        <w:t>财政事权转移支付支出99万元、增值税留抵退税转移支付收入44万元、其他退税减税降费转移支付收入111万元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年度预算执行过程中，除疫情防控、抢险救灾等应急支出通过动用预备费解决外，新增的临时性、应急性等支出，原则上由各预算单位通过调整支出结构、动用部门经费等现有预算予以解决。</w:t>
      </w:r>
    </w:p>
    <w:p w14:paraId="4317FD9E">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楷体_GB2312" w:hAnsi="楷体_GB2312" w:eastAsia="楷体_GB2312" w:cs="楷体_GB2312"/>
          <w:color w:val="auto"/>
          <w:kern w:val="2"/>
          <w:sz w:val="32"/>
          <w:szCs w:val="32"/>
          <w:highlight w:val="none"/>
          <w:lang w:val="en-US" w:eastAsia="zh-CN" w:bidi="ar-SA"/>
        </w:rPr>
      </w:pPr>
      <w:r>
        <w:rPr>
          <w:rFonts w:hint="default" w:ascii="楷体_GB2312" w:hAnsi="楷体_GB2312" w:eastAsia="楷体_GB2312" w:cs="楷体_GB2312"/>
          <w:color w:val="auto"/>
          <w:kern w:val="2"/>
          <w:sz w:val="32"/>
          <w:szCs w:val="32"/>
          <w:highlight w:val="none"/>
          <w:lang w:val="en-US" w:eastAsia="zh-CN" w:bidi="ar-SA"/>
        </w:rPr>
        <w:t>（二）2023年债务还本付息情况</w:t>
      </w:r>
    </w:p>
    <w:p w14:paraId="75C1183F">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坚持债务“总量控制”原则，积极化解存量债务。2023年债务还本付息支出49127万元，其中：债券还本25457万元（包括一般债券21496万元、专项债券3961万元），债券付息10669万元（包括一般债券9170万元、专项债券1499万元）；专项建设基金及银行贷款还本8990万元，付息4011万元。除一般债券还本19900万元可申请再融资债券外，2023年预算安排债务还本付息资金29227万元，其中：一般公共预算安排债务还本付息23767万元、政府性基金安排专项债券还本付息5460万元。</w:t>
      </w:r>
    </w:p>
    <w:p w14:paraId="7A61A8D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（三）2023年部门预算支出情况</w:t>
      </w:r>
    </w:p>
    <w:p w14:paraId="7B29C21E">
      <w:pPr>
        <w:keepNext w:val="0"/>
        <w:keepLines w:val="0"/>
        <w:pageBreakBefore w:val="0"/>
        <w:kinsoku/>
        <w:wordWrap/>
        <w:overflowPunct/>
        <w:topLinePunct w:val="0"/>
        <w:autoSpaceDE/>
        <w:autoSpaceDN/>
        <w:bidi w:val="0"/>
        <w:spacing w:line="576" w:lineRule="exact"/>
        <w:ind w:firstLine="643" w:firstLineChars="200"/>
        <w:textAlignment w:val="baseline"/>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eastAsia"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基本支出方面</w:t>
      </w:r>
    </w:p>
    <w:p w14:paraId="14150DE1">
      <w:pPr>
        <w:keepNext w:val="0"/>
        <w:keepLines w:val="0"/>
        <w:pageBreakBefore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2023年，我县基本支出预算安排 129396.73万元，较上年增加1449.09万元，其中：受工资性改革因素影响造成在职人员工资增加1343.24万元、因以前年度职业年金做实不纳入基本支出减少5437万元；离退休人员支出增加674万元；因村组干部及社区干部报酬调整增加795.49万元；因学校学生人数变动造成基本运转支出减少487.5万元。</w:t>
      </w:r>
    </w:p>
    <w:p w14:paraId="7FD5A8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rPr>
        <w:t>地方一般公共预算收入增收困难，财政收支矛盾更加突出，平衡收支压力较大。按照财政可持续、保基本原则，预算资金主要用于工资发放、改革政策落实、民生事业和保障运转。</w:t>
      </w:r>
      <w:r>
        <w:rPr>
          <w:rFonts w:hint="default" w:ascii="Times New Roman" w:hAnsi="Times New Roman" w:eastAsia="仿宋_GB2312" w:cs="Times New Roman"/>
          <w:b/>
          <w:bCs/>
          <w:color w:val="auto"/>
          <w:sz w:val="32"/>
          <w:szCs w:val="32"/>
          <w:highlight w:val="none"/>
        </w:rPr>
        <w:t>基本支出</w:t>
      </w:r>
      <w:r>
        <w:rPr>
          <w:rFonts w:hint="default" w:ascii="Times New Roman" w:hAnsi="Times New Roman" w:eastAsia="仿宋_GB2312" w:cs="Times New Roman"/>
          <w:color w:val="auto"/>
          <w:sz w:val="32"/>
          <w:szCs w:val="32"/>
          <w:highlight w:val="none"/>
        </w:rPr>
        <w:t>安排129392.33万元，增长1.13%。其中：</w:t>
      </w:r>
      <w:r>
        <w:rPr>
          <w:rFonts w:hint="default" w:ascii="Times New Roman" w:hAnsi="Times New Roman" w:eastAsia="仿宋_GB2312" w:cs="Times New Roman"/>
          <w:b/>
          <w:bCs/>
          <w:color w:val="auto"/>
          <w:sz w:val="32"/>
          <w:szCs w:val="32"/>
          <w:highlight w:val="none"/>
        </w:rPr>
        <w:t>工资福利支出</w:t>
      </w:r>
      <w:r>
        <w:rPr>
          <w:rFonts w:hint="default" w:ascii="Times New Roman" w:hAnsi="Times New Roman" w:eastAsia="仿宋_GB2312" w:cs="Times New Roman"/>
          <w:color w:val="auto"/>
          <w:sz w:val="32"/>
          <w:szCs w:val="32"/>
          <w:highlight w:val="none"/>
        </w:rPr>
        <w:t>（包括基本工资、津贴补贴、奖金、社会保障缴费等）108637.48 万元，净增477.37万元，增长0.44%；</w:t>
      </w:r>
      <w:r>
        <w:rPr>
          <w:rFonts w:hint="default" w:ascii="Times New Roman" w:hAnsi="Times New Roman" w:eastAsia="仿宋_GB2312" w:cs="Times New Roman"/>
          <w:b/>
          <w:bCs/>
          <w:color w:val="auto"/>
          <w:sz w:val="32"/>
          <w:szCs w:val="32"/>
          <w:highlight w:val="none"/>
        </w:rPr>
        <w:t>离退休人员支出</w:t>
      </w:r>
      <w:r>
        <w:rPr>
          <w:rFonts w:hint="default" w:ascii="Times New Roman" w:hAnsi="Times New Roman" w:eastAsia="仿宋_GB2312" w:cs="Times New Roman"/>
          <w:color w:val="auto"/>
          <w:sz w:val="32"/>
          <w:szCs w:val="32"/>
          <w:highlight w:val="none"/>
        </w:rPr>
        <w:t>（包括离退休人员住房补贴、民族团结奖等）3898.51万元，增加674.07万元，增长20.9%；</w:t>
      </w:r>
      <w:r>
        <w:rPr>
          <w:rFonts w:hint="default" w:ascii="Times New Roman" w:hAnsi="Times New Roman" w:eastAsia="仿宋_GB2312" w:cs="Times New Roman"/>
          <w:b/>
          <w:bCs/>
          <w:color w:val="auto"/>
          <w:sz w:val="32"/>
          <w:szCs w:val="32"/>
          <w:highlight w:val="none"/>
        </w:rPr>
        <w:t>对个人和家庭补助支出</w:t>
      </w:r>
      <w:r>
        <w:rPr>
          <w:rFonts w:hint="default" w:ascii="Times New Roman" w:hAnsi="Times New Roman" w:eastAsia="仿宋_GB2312" w:cs="Times New Roman"/>
          <w:color w:val="auto"/>
          <w:sz w:val="32"/>
          <w:szCs w:val="32"/>
          <w:highlight w:val="none"/>
        </w:rPr>
        <w:t>（包括村组干部工资、遗属生活费、临时工工资等）7373.19万元，增加996.39万元，增长15.63%；</w:t>
      </w:r>
      <w:r>
        <w:rPr>
          <w:rFonts w:hint="default" w:ascii="Times New Roman" w:hAnsi="Times New Roman" w:eastAsia="仿宋_GB2312" w:cs="Times New Roman"/>
          <w:b/>
          <w:bCs/>
          <w:color w:val="auto"/>
          <w:sz w:val="32"/>
          <w:szCs w:val="32"/>
          <w:highlight w:val="none"/>
        </w:rPr>
        <w:t>基本运转支出</w:t>
      </w:r>
      <w:r>
        <w:rPr>
          <w:rFonts w:hint="default" w:ascii="Times New Roman" w:hAnsi="Times New Roman" w:eastAsia="仿宋_GB2312" w:cs="Times New Roman"/>
          <w:color w:val="auto"/>
          <w:sz w:val="32"/>
          <w:szCs w:val="32"/>
          <w:highlight w:val="none"/>
        </w:rPr>
        <w:t>（综合定额、教育公用经费、村办公经费、为民服务专项等）924.60万元，减少473.85万元，下降5.64%；</w:t>
      </w:r>
      <w:r>
        <w:rPr>
          <w:rFonts w:hint="default" w:ascii="Times New Roman" w:hAnsi="Times New Roman" w:eastAsia="仿宋_GB2312" w:cs="Times New Roman"/>
          <w:b/>
          <w:bCs/>
          <w:color w:val="auto"/>
          <w:sz w:val="32"/>
          <w:szCs w:val="32"/>
          <w:highlight w:val="none"/>
        </w:rPr>
        <w:t>其他支出</w:t>
      </w:r>
      <w:r>
        <w:rPr>
          <w:rFonts w:hint="default" w:ascii="Times New Roman" w:hAnsi="Times New Roman" w:eastAsia="仿宋_GB2312" w:cs="Times New Roman"/>
          <w:color w:val="auto"/>
          <w:sz w:val="32"/>
          <w:szCs w:val="32"/>
          <w:highlight w:val="none"/>
        </w:rPr>
        <w:t>1558.56万元，减少229.28万元，下降12.82%。</w:t>
      </w:r>
    </w:p>
    <w:p w14:paraId="41D4CB6A">
      <w:pPr>
        <w:keepNext w:val="0"/>
        <w:keepLines w:val="0"/>
        <w:pageBreakBefore w:val="0"/>
        <w:kinsoku/>
        <w:wordWrap/>
        <w:overflowPunct/>
        <w:topLinePunct w:val="0"/>
        <w:autoSpaceDE/>
        <w:autoSpaceDN/>
        <w:bidi w:val="0"/>
        <w:spacing w:line="576" w:lineRule="exact"/>
        <w:ind w:firstLine="643" w:firstLineChars="200"/>
        <w:textAlignment w:val="baseline"/>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项目支出方面</w:t>
      </w:r>
    </w:p>
    <w:p w14:paraId="67C9F112">
      <w:pPr>
        <w:keepNext w:val="0"/>
        <w:keepLines w:val="0"/>
        <w:pageBreakBefore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申报项目支出</w:t>
      </w:r>
      <w:r>
        <w:rPr>
          <w:rFonts w:hint="default"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单位涉及9</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乡镇12个，县直部门</w:t>
      </w:r>
      <w:r>
        <w:rPr>
          <w:rFonts w:hint="default" w:ascii="Times New Roman" w:hAnsi="Times New Roman" w:eastAsia="仿宋_GB2312" w:cs="Times New Roman"/>
          <w:color w:val="auto"/>
          <w:sz w:val="32"/>
          <w:szCs w:val="32"/>
          <w:lang w:val="en-US" w:eastAsia="zh-CN"/>
        </w:rPr>
        <w:t>81</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，共申报项目</w:t>
      </w:r>
      <w:r>
        <w:rPr>
          <w:rFonts w:hint="default" w:ascii="Times New Roman" w:hAnsi="Times New Roman" w:eastAsia="仿宋_GB2312" w:cs="Times New Roman"/>
          <w:color w:val="auto"/>
          <w:sz w:val="32"/>
          <w:szCs w:val="32"/>
          <w:lang w:val="en-US" w:eastAsia="zh-CN"/>
        </w:rPr>
        <w:t>618</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资金</w:t>
      </w:r>
      <w:r>
        <w:rPr>
          <w:rFonts w:hint="default" w:ascii="Times New Roman" w:hAnsi="Times New Roman" w:eastAsia="仿宋_GB2312" w:cs="Times New Roman"/>
          <w:color w:val="auto"/>
          <w:sz w:val="32"/>
          <w:szCs w:val="32"/>
          <w:lang w:val="en-US" w:eastAsia="zh-CN"/>
        </w:rPr>
        <w:t>140324.42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现有</w:t>
      </w:r>
      <w:r>
        <w:rPr>
          <w:rFonts w:hint="default" w:ascii="Times New Roman" w:hAnsi="Times New Roman" w:eastAsia="仿宋_GB2312" w:cs="Times New Roman"/>
          <w:color w:val="auto"/>
          <w:sz w:val="32"/>
          <w:szCs w:val="32"/>
        </w:rPr>
        <w:t>财力现状，通过对申报项目的编审，202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纳入</w:t>
      </w:r>
      <w:r>
        <w:rPr>
          <w:rFonts w:hint="default" w:ascii="Times New Roman" w:hAnsi="Times New Roman" w:eastAsia="仿宋_GB2312" w:cs="Times New Roman"/>
          <w:color w:val="auto"/>
          <w:sz w:val="32"/>
          <w:szCs w:val="32"/>
          <w:lang w:val="en-US" w:eastAsia="zh-CN"/>
        </w:rPr>
        <w:t>县级财力资金保障的</w:t>
      </w:r>
      <w:r>
        <w:rPr>
          <w:rFonts w:hint="default" w:ascii="Times New Roman" w:hAnsi="Times New Roman" w:eastAsia="仿宋_GB2312" w:cs="Times New Roman"/>
          <w:color w:val="auto"/>
          <w:sz w:val="32"/>
          <w:szCs w:val="32"/>
        </w:rPr>
        <w:t>部门预算项目</w:t>
      </w:r>
      <w:r>
        <w:rPr>
          <w:rFonts w:hint="default" w:ascii="Times New Roman" w:hAnsi="Times New Roman" w:eastAsia="仿宋_GB2312" w:cs="Times New Roman"/>
          <w:color w:val="auto"/>
          <w:sz w:val="32"/>
          <w:szCs w:val="32"/>
          <w:lang w:val="en-US" w:eastAsia="zh-CN"/>
        </w:rPr>
        <w:t>314</w:t>
      </w:r>
      <w:r>
        <w:rPr>
          <w:rFonts w:hint="default" w:ascii="Times New Roman" w:hAnsi="Times New Roman" w:eastAsia="仿宋_GB2312" w:cs="Times New Roman"/>
          <w:color w:val="auto"/>
          <w:sz w:val="32"/>
          <w:szCs w:val="32"/>
        </w:rPr>
        <w:t>个，项目支出资金共计</w:t>
      </w:r>
      <w:r>
        <w:rPr>
          <w:rFonts w:hint="default" w:ascii="Times New Roman" w:hAnsi="Times New Roman" w:eastAsia="仿宋_GB2312" w:cs="Times New Roman"/>
          <w:color w:val="auto"/>
          <w:sz w:val="32"/>
          <w:szCs w:val="32"/>
          <w:lang w:val="en-US" w:eastAsia="zh-CN"/>
        </w:rPr>
        <w:t xml:space="preserve"> 32583.251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乡镇</w:t>
      </w:r>
      <w:r>
        <w:rPr>
          <w:rFonts w:hint="default" w:ascii="Times New Roman" w:hAnsi="Times New Roman" w:eastAsia="仿宋_GB2312" w:cs="Times New Roman"/>
          <w:color w:val="auto"/>
          <w:sz w:val="32"/>
          <w:szCs w:val="32"/>
          <w:lang w:val="en-US" w:eastAsia="zh-CN"/>
        </w:rPr>
        <w:t>1850.49</w:t>
      </w:r>
      <w:r>
        <w:rPr>
          <w:rFonts w:hint="default" w:ascii="Times New Roman" w:hAnsi="Times New Roman" w:eastAsia="仿宋_GB2312" w:cs="Times New Roman"/>
          <w:color w:val="auto"/>
          <w:sz w:val="32"/>
          <w:szCs w:val="32"/>
        </w:rPr>
        <w:t>万元，县直部门</w:t>
      </w:r>
      <w:r>
        <w:rPr>
          <w:rFonts w:hint="default" w:ascii="Times New Roman" w:hAnsi="Times New Roman" w:eastAsia="仿宋_GB2312" w:cs="Times New Roman"/>
          <w:color w:val="auto"/>
          <w:sz w:val="32"/>
          <w:szCs w:val="32"/>
          <w:lang w:val="en-US" w:eastAsia="zh-CN"/>
        </w:rPr>
        <w:t>30732.761</w:t>
      </w:r>
      <w:r>
        <w:rPr>
          <w:rFonts w:hint="default" w:ascii="Times New Roman" w:hAnsi="Times New Roman" w:eastAsia="仿宋_GB2312" w:cs="Times New Roman"/>
          <w:color w:val="auto"/>
          <w:spacing w:val="-6"/>
          <w:sz w:val="32"/>
          <w:szCs w:val="32"/>
        </w:rPr>
        <w:t>万元</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highlight w:val="none"/>
          <w:lang w:val="en-US" w:eastAsia="zh-CN"/>
        </w:rPr>
        <w:t>。同时，按照自治区财政厅提前告知专项转移支付及带有专项性质的转移支付资金规模，列入部门预算项目资金74896万元。</w:t>
      </w:r>
    </w:p>
    <w:p w14:paraId="0C5CF353">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cs="Times New Roman"/>
          <w:b/>
          <w:bCs/>
          <w:color w:val="auto"/>
          <w:highlight w:val="none"/>
          <w:lang w:val="en-US" w:eastAsia="zh-CN"/>
        </w:rPr>
      </w:pPr>
      <w:r>
        <w:rPr>
          <w:rFonts w:hint="eastAsia" w:hAnsi="Times New Roman" w:cs="Times New Roman"/>
          <w:b/>
          <w:bCs/>
          <w:color w:val="auto"/>
          <w:highlight w:val="none"/>
          <w:lang w:val="en-US" w:eastAsia="zh-CN"/>
        </w:rPr>
        <w:t>3．</w:t>
      </w:r>
      <w:r>
        <w:rPr>
          <w:rFonts w:hint="default" w:ascii="Times New Roman" w:hAnsi="Times New Roman" w:cs="Times New Roman"/>
          <w:b/>
          <w:bCs/>
          <w:color w:val="auto"/>
          <w:highlight w:val="none"/>
          <w:lang w:val="en-US" w:eastAsia="zh-CN"/>
        </w:rPr>
        <w:t>编制特点。</w:t>
      </w:r>
    </w:p>
    <w:p w14:paraId="3C7D1521">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（1）应保尽保，切实兜牢“三保”底线。</w:t>
      </w:r>
      <w:r>
        <w:rPr>
          <w:rFonts w:hint="default" w:ascii="Times New Roman" w:hAnsi="Times New Roman" w:eastAsia="仿宋_GB2312" w:cs="Times New Roman"/>
          <w:color w:val="auto"/>
          <w:sz w:val="32"/>
          <w:szCs w:val="32"/>
          <w:highlight w:val="none"/>
          <w:lang w:val="en-US" w:eastAsia="zh-CN"/>
        </w:rPr>
        <w:t>坚持“两个支出”优先原则，全面做好基本民生、工资发放、机构运转及疫情防控等重点领域支出保障工作。</w:t>
      </w:r>
      <w:r>
        <w:rPr>
          <w:rFonts w:hint="default" w:ascii="Times New Roman" w:hAnsi="Times New Roman" w:eastAsia="仿宋_GB2312" w:cs="Times New Roman"/>
          <w:b/>
          <w:bCs/>
          <w:color w:val="auto"/>
          <w:sz w:val="32"/>
          <w:szCs w:val="32"/>
          <w:highlight w:val="none"/>
          <w:lang w:val="en-US" w:eastAsia="zh-CN"/>
        </w:rPr>
        <w:t>一是全力保障基本民生支出</w:t>
      </w:r>
      <w:r>
        <w:rPr>
          <w:rFonts w:hint="default" w:ascii="Times New Roman" w:hAnsi="Times New Roman" w:eastAsia="仿宋_GB2312" w:cs="Times New Roman"/>
          <w:color w:val="auto"/>
          <w:sz w:val="32"/>
          <w:szCs w:val="32"/>
          <w:highlight w:val="none"/>
          <w:lang w:val="en-US" w:eastAsia="zh-CN"/>
        </w:rPr>
        <w:t>：预算安排村级运转工作经费（含村组干部工资、村办公经费、为民服务专项资金）8693.92万元；基本公共卫生经费、独生子女保健费、城乡居民医疗保险等医疗卫生资金1793.3万元；教育公用经费及营养改善计划经费等教育支出5536.19万元；城乡居民养老保险、企业职工养老保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退休人员民族团结奖金、困难群众救助、残疾人护理补贴和生活补贴、退役军人优待金、</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三支一扶</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及公益性岗位等补助资金4376.3万元。</w:t>
      </w:r>
      <w:r>
        <w:rPr>
          <w:rFonts w:hint="default" w:ascii="Times New Roman" w:hAnsi="Times New Roman" w:eastAsia="仿宋_GB2312" w:cs="Times New Roman"/>
          <w:b/>
          <w:bCs/>
          <w:color w:val="auto"/>
          <w:sz w:val="32"/>
          <w:szCs w:val="32"/>
          <w:highlight w:val="none"/>
          <w:lang w:val="en-US" w:eastAsia="zh-CN"/>
        </w:rPr>
        <w:t>二是足额保障工资发放：</w:t>
      </w:r>
      <w:r>
        <w:rPr>
          <w:rFonts w:hint="default" w:ascii="Times New Roman" w:hAnsi="Times New Roman" w:eastAsia="仿宋_GB2312" w:cs="Times New Roman"/>
          <w:color w:val="auto"/>
          <w:sz w:val="32"/>
          <w:szCs w:val="32"/>
          <w:highlight w:val="none"/>
          <w:lang w:val="en-US" w:eastAsia="zh-CN"/>
        </w:rPr>
        <w:t>一方面，按照2022年工资性改革结果，综合考虑养老保险和住房公积金缴费基数调整等因素，全额纳入在职干部及离退休人员工资福利支出112535.99万元，预留以前年度职业年金做实资金3700万元，较上年增长4.36%；另一方面，严格按照区、市有关文件及《彭阳县机关事业单位编外聘用人员薪酬实施方案（试行）》有关规定，核定非在编人员薪酬4917.43万元。</w:t>
      </w:r>
      <w:r>
        <w:rPr>
          <w:rFonts w:hint="default" w:ascii="Times New Roman" w:hAnsi="Times New Roman" w:eastAsia="仿宋_GB2312" w:cs="Times New Roman"/>
          <w:b/>
          <w:bCs/>
          <w:color w:val="auto"/>
          <w:sz w:val="32"/>
          <w:szCs w:val="32"/>
          <w:highlight w:val="none"/>
          <w:lang w:val="en-US" w:eastAsia="zh-CN"/>
        </w:rPr>
        <w:t>三是积极保障基本运转支出</w:t>
      </w:r>
      <w:r>
        <w:rPr>
          <w:rFonts w:hint="default" w:ascii="Times New Roman" w:hAnsi="Times New Roman" w:eastAsia="仿宋_GB2312" w:cs="Times New Roman"/>
          <w:color w:val="auto"/>
          <w:sz w:val="32"/>
          <w:szCs w:val="32"/>
          <w:highlight w:val="none"/>
          <w:lang w:val="en-US" w:eastAsia="zh-CN"/>
        </w:rPr>
        <w:t>：按照定额标准测算全县机关事业单位综合定额1545.45万元、落实乡镇包干经费986万元、污水处理厂运营费用600万元、城市运行维护费1700万元。</w:t>
      </w:r>
    </w:p>
    <w:p w14:paraId="13536091">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（2）厉行节约，树牢过“紧日子”思想。</w:t>
      </w:r>
      <w:r>
        <w:rPr>
          <w:rFonts w:hint="default" w:ascii="Times New Roman" w:hAnsi="Times New Roman" w:eastAsia="仿宋_GB2312" w:cs="Times New Roman"/>
          <w:color w:val="auto"/>
          <w:sz w:val="32"/>
          <w:szCs w:val="32"/>
          <w:highlight w:val="none"/>
          <w:lang w:val="en-US" w:eastAsia="zh-CN"/>
        </w:rPr>
        <w:t>坚持“勤俭节约办一切事业”原则，精打细算，注重轻重缓急，严控一般性支出，合理确定资金安排次序，取消对非重点、非刚性支出的安排。对违规建设楼堂馆所、搞政绩工程及购置、新建、新增租赁办公用房和必要危房修缮之外的办公用房重新装修、购置更新公务用车的，一律不予安排。把有限的资金用到刀刃上、用到紧要处，确保2023年“三公”经费只减不增、一般性支出压减10%以上。</w:t>
      </w:r>
    </w:p>
    <w:p w14:paraId="24B69B67">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（3）突出重点，全力支持重点项目。</w:t>
      </w:r>
      <w:r>
        <w:rPr>
          <w:rFonts w:hint="default" w:ascii="Times New Roman" w:hAnsi="Times New Roman" w:eastAsia="仿宋_GB2312" w:cs="Times New Roman"/>
          <w:color w:val="auto"/>
          <w:sz w:val="32"/>
          <w:szCs w:val="32"/>
          <w:highlight w:val="none"/>
          <w:lang w:val="en-US" w:eastAsia="zh-CN"/>
        </w:rPr>
        <w:t>坚持“</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量力而行，尽力而为”原则，全力支持国家重大战略任务、国家发展规划、自治区及市县党委政府确定的重点任务。</w:t>
      </w: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一是支持乡村振兴战略3078万元</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其中：巩固拓展脱贫攻坚成果同乡村振兴有效衔接县级配套资金1280万元、农村环境卫生保洁资金708万元、农业保险保费县级补贴200万元、动物疫病防控工作经费200万元、村级组织活动场所及配套村级组织活动场所建设资金120万元、乡村振兴健康保项目资金270万元、城乡供水水源补贴项目150万元、衔接推进乡村振兴工作经费150万元；</w:t>
      </w: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二是支持高质量发展2418万元</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，其中：全县专项资金项目谋划编制经费600万元、民营经济发展及稳经济保增长促发展守底线政策措施奖补资金291万元、招商引资工作经费1527万元；</w:t>
      </w: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三是支持科教兴国战略1650万元，</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其中：科技研发经费投入1350万元、人才专项经费300万元；</w:t>
      </w: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四是支持法</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治</w:t>
      </w: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平安彭阳建设957万元</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，预算安排安全生产资金184万元、公安执法相关支出703万元、综治专项工作经费70万元。</w:t>
      </w:r>
    </w:p>
    <w:p w14:paraId="1A208365">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应编尽编，持续降低代编比例。坚持“应编尽编”原则，尽早谋划、科学细化各级各类转移支付资金，将提前告知专项转移支付及带有专项性质的转移支付资金41342万元全额纳入部门预算编列。对于银行贷款及基金还本付息支出，严格按照债务主权列入相应主管部门预算。2023年，除税务局税收征管经费100万元、贺兰山村镇银行农村金融机构定向费用补贴中央资金611万元、地方政府债务还本付息16226万元、预备费4200万元及预留人员基本支出9411万元外，其余资金均由部门编列，财政代编比例不断降低。</w:t>
      </w:r>
    </w:p>
    <w:p w14:paraId="30876127">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（5）强化管理，切实硬化预算约束。</w:t>
      </w:r>
      <w:r>
        <w:rPr>
          <w:rFonts w:hint="default" w:ascii="Times New Roman" w:hAnsi="Times New Roman" w:eastAsia="仿宋_GB2312" w:cs="Times New Roman"/>
          <w:color w:val="auto"/>
          <w:sz w:val="32"/>
          <w:szCs w:val="32"/>
          <w:highlight w:val="none"/>
          <w:lang w:val="en-US" w:eastAsia="zh-CN"/>
        </w:rPr>
        <w:t>严格落实“过紧日子”要求，坚持“先有预算，后有支出”原则，进一步严格预算执行管理，强化人员经费管理，规范民生支出保障，全面压减非急需非重点非刚性支出，按照轻重缓急安排项目支出，严禁无预算、超预算、超进度拨付资金。年度预算执行过程中，除疫情防控、抢险救灾等应急支出通过动用预备费解决外，新增的临时性、应急性等支出，原则上由各预算单位通过调整支出结构、动用部门经费等现有预算予以解决。对一般性支出特别是“三公经费”支出不降反增预算单位，无特殊情况年度不再追加经费预算，并扣减下年度预算经费规模，确保把有限的资金用到刀刃上、用到紧要处</w:t>
      </w:r>
      <w:r>
        <w:rPr>
          <w:rFonts w:hint="default" w:ascii="Times New Roman" w:hAnsi="Times New Roman" w:eastAsia="仿宋_GB2312" w:cs="Times New Roman"/>
          <w:color w:val="auto"/>
          <w:spacing w:val="0"/>
          <w:kern w:val="0"/>
          <w:sz w:val="32"/>
          <w:szCs w:val="32"/>
          <w:highlight w:val="none"/>
          <w:lang w:eastAsia="zh-CN"/>
        </w:rPr>
        <w:t>。</w:t>
      </w:r>
    </w:p>
    <w:p w14:paraId="7BFD6B1F">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宋体"/>
          <w:lang w:val="en-US" w:eastAsia="zh-CN"/>
        </w:rPr>
      </w:pPr>
      <w:r>
        <w:rPr>
          <w:rFonts w:hint="default" w:ascii="Times New Roman" w:hAnsi="Times New Roman" w:eastAsia="仿宋_GB2312" w:cs="Times New Roman"/>
          <w:color w:val="auto"/>
          <w:sz w:val="32"/>
          <w:szCs w:val="32"/>
          <w:highlight w:val="none"/>
        </w:rPr>
        <w:t>针对重大</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方面的缺口资金，需通过以下途径加以解决：</w:t>
      </w:r>
      <w:r>
        <w:rPr>
          <w:rFonts w:hint="default" w:ascii="Times New Roman" w:hAnsi="Times New Roman" w:eastAsia="仿宋_GB2312" w:cs="Times New Roman"/>
          <w:b/>
          <w:bCs/>
          <w:color w:val="auto"/>
          <w:sz w:val="32"/>
          <w:szCs w:val="32"/>
          <w:highlight w:val="none"/>
          <w:lang w:eastAsia="zh-CN"/>
        </w:rPr>
        <w:t>一是</w:t>
      </w:r>
      <w:r>
        <w:rPr>
          <w:rFonts w:hint="default" w:ascii="Times New Roman" w:hAnsi="Times New Roman" w:eastAsia="仿宋_GB2312" w:cs="Times New Roman"/>
          <w:b w:val="0"/>
          <w:bCs/>
          <w:color w:val="auto"/>
          <w:sz w:val="32"/>
          <w:szCs w:val="32"/>
          <w:highlight w:val="none"/>
          <w:lang w:eastAsia="zh-CN"/>
        </w:rPr>
        <w:t>加强支出统筹管理，积极争取中央和自治区财政各类转移支付资金；</w:t>
      </w:r>
      <w:r>
        <w:rPr>
          <w:rFonts w:hint="default" w:ascii="Times New Roman" w:hAnsi="Times New Roman" w:eastAsia="仿宋_GB2312" w:cs="Times New Roman"/>
          <w:b/>
          <w:bCs w:val="0"/>
          <w:color w:val="auto"/>
          <w:sz w:val="32"/>
          <w:szCs w:val="32"/>
          <w:highlight w:val="none"/>
          <w:lang w:eastAsia="zh-CN"/>
        </w:rPr>
        <w:t>二是</w:t>
      </w:r>
      <w:r>
        <w:rPr>
          <w:rFonts w:hint="default" w:ascii="Times New Roman" w:hAnsi="Times New Roman" w:eastAsia="仿宋_GB2312" w:cs="Times New Roman"/>
          <w:b w:val="0"/>
          <w:bCs/>
          <w:color w:val="auto"/>
          <w:sz w:val="32"/>
          <w:szCs w:val="32"/>
          <w:highlight w:val="none"/>
          <w:lang w:eastAsia="zh-CN"/>
        </w:rPr>
        <w:t>进一步强化预算资金、债券资金和转移支付资金的统筹衔接，符合条件的公益性资本支出项目优先通过债券资金合理安排；</w:t>
      </w:r>
      <w:r>
        <w:rPr>
          <w:rFonts w:hint="default" w:ascii="Times New Roman" w:hAnsi="Times New Roman" w:eastAsia="仿宋_GB2312" w:cs="Times New Roman"/>
          <w:b/>
          <w:bCs w:val="0"/>
          <w:color w:val="auto"/>
          <w:sz w:val="32"/>
          <w:szCs w:val="32"/>
          <w:highlight w:val="none"/>
        </w:rPr>
        <w:t>三是</w:t>
      </w:r>
      <w:r>
        <w:rPr>
          <w:rFonts w:hint="default" w:ascii="Times New Roman" w:hAnsi="Times New Roman" w:eastAsia="仿宋_GB2312" w:cs="Times New Roman"/>
          <w:color w:val="auto"/>
          <w:sz w:val="32"/>
          <w:szCs w:val="32"/>
          <w:highlight w:val="none"/>
        </w:rPr>
        <w:t>其余缺口资金根据项目进展情况，用县级财政资金解决</w:t>
      </w:r>
      <w:r>
        <w:rPr>
          <w:rFonts w:hint="eastAsia"/>
          <w:sz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4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DDD0">
    <w:pPr>
      <w:pStyle w:val="5"/>
      <w:ind w:firstLine="4770" w:firstLineChars="265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68CB6">
                          <w:pPr>
                            <w:pStyle w:val="5"/>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D868CB6">
                    <w:pPr>
                      <w:pStyle w:val="5"/>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92AFF"/>
    <w:rsid w:val="37EF3E6B"/>
    <w:rsid w:val="51205787"/>
    <w:rsid w:val="7A89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仿宋_GB2312"/>
      <w:sz w:val="32"/>
    </w:rPr>
  </w:style>
  <w:style w:type="paragraph" w:styleId="3">
    <w:name w:val="Body Text Indent"/>
    <w:basedOn w:val="1"/>
    <w:next w:val="1"/>
    <w:qFormat/>
    <w:uiPriority w:val="0"/>
    <w:pPr>
      <w:ind w:firstLine="640" w:firstLineChars="200"/>
    </w:pPr>
    <w:rPr>
      <w:rFonts w:ascii="仿宋_GB2312" w:eastAsia="仿宋_GB2312"/>
      <w:sz w:val="32"/>
    </w:rPr>
  </w:style>
  <w:style w:type="paragraph" w:styleId="4">
    <w:name w:val="Body Text"/>
    <w:basedOn w:val="1"/>
    <w:next w:val="1"/>
    <w:qFormat/>
    <w:uiPriority w:val="0"/>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6410</Words>
  <Characters>7182</Characters>
  <Lines>0</Lines>
  <Paragraphs>0</Paragraphs>
  <TotalTime>15</TotalTime>
  <ScaleCrop>false</ScaleCrop>
  <LinksUpToDate>false</LinksUpToDate>
  <CharactersWithSpaces>7190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2023-09-14T03:29:00Z</dcterms:created>
  <dc:creator>王蕾</dc:creator>
  <cp:lastModifiedBy>俱往矣</cp:lastModifiedBy>
  <dcterms:modified xsi:type="dcterms:W3CDTF">2025-05-20T01:20:44Z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E18EBA1345204FE890E7486D61C67418_13</vt:lpwstr>
  </property>
</Properties>
</file>