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F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  <w:highlight w:val="none"/>
          <w:lang w:eastAsia="zh-CN"/>
        </w:rPr>
        <w:t>彭阳县残疾人联合会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  <w:highlight w:val="none"/>
        </w:rPr>
        <w:t>2019年部门预算——预算表</w:t>
      </w:r>
    </w:p>
    <w:p w14:paraId="21B66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1"/>
        <w:rPr>
          <w:rFonts w:hint="default" w:ascii="Times New Roman" w:hAnsi="Times New Roman" w:eastAsia="仿宋_GB2312" w:cs="Times New Roman"/>
          <w:b/>
          <w:kern w:val="0"/>
          <w:sz w:val="24"/>
          <w:szCs w:val="24"/>
          <w:highlight w:val="none"/>
        </w:rPr>
      </w:pPr>
    </w:p>
    <w:p w14:paraId="6E64D0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一、财政拨款收支预算总表</w:t>
      </w:r>
    </w:p>
    <w:p w14:paraId="441D02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outlineLvl w:val="1"/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  <w:t>财政拨款收支预算总表</w:t>
      </w:r>
    </w:p>
    <w:p w14:paraId="2C36E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                                                           单位：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元</w:t>
      </w:r>
    </w:p>
    <w:tbl>
      <w:tblPr>
        <w:tblStyle w:val="4"/>
        <w:tblW w:w="13710" w:type="dxa"/>
        <w:tblInd w:w="-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1680"/>
        <w:gridCol w:w="3255"/>
        <w:gridCol w:w="1854"/>
        <w:gridCol w:w="1626"/>
        <w:gridCol w:w="1515"/>
      </w:tblGrid>
      <w:tr w14:paraId="1FE8E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D1BE4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收     入</w:t>
            </w:r>
          </w:p>
        </w:tc>
        <w:tc>
          <w:tcPr>
            <w:tcW w:w="825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98EA2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支     出</w:t>
            </w:r>
          </w:p>
        </w:tc>
      </w:tr>
      <w:tr w14:paraId="32569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8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8841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项    目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28A5E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预算数</w:t>
            </w:r>
          </w:p>
        </w:tc>
        <w:tc>
          <w:tcPr>
            <w:tcW w:w="325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87A6E2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项目（按功能分类）</w:t>
            </w:r>
          </w:p>
        </w:tc>
        <w:tc>
          <w:tcPr>
            <w:tcW w:w="4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BBD39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预算数</w:t>
            </w:r>
          </w:p>
        </w:tc>
      </w:tr>
      <w:tr w14:paraId="34C81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8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B0305"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3962F4"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5071F0"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27CD1D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399681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一般公共预算财政拨款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F3F751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政府性基金预算财政拨款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支出</w:t>
            </w:r>
          </w:p>
        </w:tc>
      </w:tr>
      <w:tr w14:paraId="59887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D46E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一、本年收入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5380CE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07E12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一、本年支出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5E3A8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E827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FD99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5B4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C740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（一）一般公共预算财政拨款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收入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B0A6F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222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452CA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（一）一般公共服务支出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749EE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37927F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CC348F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31C8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779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（二）政府性基金预算财政拨款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收入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A01F6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421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4C30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（二）外交支出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B27A0E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8DFB8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2008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324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B45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4CA92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76B2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（三）国防支出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2923C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707BE1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F1A7A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21D5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718F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7A4B2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A39D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（四）公共安全支出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CEEBDC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352B1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BDBD6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0186A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EBF3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A3CE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9035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（五）教育支出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154F0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25730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3A51C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E589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889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4B84E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7C25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（六）科学技术支出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F5F402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0E214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A8488D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E577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A528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E2D1D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2CD2D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（七）文化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旅游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体育与传媒支出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00CCA8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82269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60DF1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EC7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4EE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CF677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48DE9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（八）社会保障和就业支出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FD3EB2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214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C9C7A3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214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4917B7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3EE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4643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0A17F4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BFA8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（九）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卫生健康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AA8A8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01F2A8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E344B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5FCA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981C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308D1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1D70C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（十）节能环保支出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F32DE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302CFF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B0DA6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19D85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C3B1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43FF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79395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（十一）城乡社区支出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2D7F5A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28CB0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898C81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165E5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1B2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6A392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6D24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（十二）农林水支出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AE869C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DD31D3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B61773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5CD9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AEB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F24A0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B2984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（十三）交通运输支出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586CB8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3C901F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392266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ED9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9125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FD03C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4C9E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（十四）资源勘探信息等支出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ECC3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30406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813B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4C3A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F38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97EFBC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3F04B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（十五）商业服务业等支出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8B438D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40C56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7D2E9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B6A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95C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55CC39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69452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（十六）金融支出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48949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AA880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46E6D9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2E45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69EB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5D5F1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D4F5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（十七）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自然资源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海洋气象等支出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547636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D9D20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449041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68AE8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8ECE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18F3EF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874EF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（十八）住房保障支出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438EB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82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E427A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C64EA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47C2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8427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9A5A0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77487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（十九）粮油物资储备支出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DF7E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DD0FD4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9F414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8B46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261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A964E9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DECC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（二十）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灾害防治及应急管理支出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A6CB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4B71C4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FA5A88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64B59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F489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ADBDB7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D6903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（二十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其他支出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0C0A1"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421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988F0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709F6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421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</w:tr>
      <w:tr w14:paraId="43A2A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B5FD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5F757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72C53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8093D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7DE67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EF051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21DB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BA0C2C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二、上年结转结余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6B6A3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C98DF2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　二、年末结转结余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7BA4B9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91886A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E2247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57F7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FC9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（一）一般公共预算财政拨款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041A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7F1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（一）一般公共预算财政拨款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83E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BC9F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71B4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4DFD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3F0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（二）政府性基金预算财政拨款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2E58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620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（二）政府性基金预算财政拨款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C7CA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D244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ED43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6F091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E5253D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收入总计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 w14:paraId="141D7C23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250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 w14:paraId="76B15DA4">
            <w:pPr>
              <w:widowControl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支出总计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79      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222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52     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421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</w:tr>
    </w:tbl>
    <w:p w14:paraId="035ED1C4">
      <w:pPr>
        <w:widowControl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注：支出预算功能科目各单位根据本单位实际据实填写，其他科目删除。</w:t>
      </w:r>
    </w:p>
    <w:p w14:paraId="20882597">
      <w:pPr>
        <w:widowControl/>
        <w:ind w:firstLine="640" w:firstLineChars="200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</w:pPr>
    </w:p>
    <w:p w14:paraId="12204877">
      <w:pPr>
        <w:widowControl/>
        <w:ind w:firstLine="640" w:firstLineChars="200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、一般公共预算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  <w:t>财政拨款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支出表</w:t>
      </w:r>
    </w:p>
    <w:p w14:paraId="157CD61D">
      <w:pPr>
        <w:widowControl/>
        <w:ind w:firstLine="723" w:firstLineChars="200"/>
        <w:jc w:val="center"/>
        <w:outlineLvl w:val="1"/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  <w:t>一般公共预算</w:t>
      </w: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  <w:lang w:eastAsia="zh-CN"/>
        </w:rPr>
        <w:t>财政拨款</w:t>
      </w: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  <w:t>支出表</w:t>
      </w:r>
    </w:p>
    <w:p w14:paraId="75AF3A2E">
      <w:pPr>
        <w:widowControl/>
        <w:ind w:firstLine="735"/>
        <w:jc w:val="left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                                                           单位：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元</w:t>
      </w:r>
    </w:p>
    <w:tbl>
      <w:tblPr>
        <w:tblStyle w:val="4"/>
        <w:tblW w:w="14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166"/>
        <w:gridCol w:w="1425"/>
        <w:gridCol w:w="1365"/>
        <w:gridCol w:w="1470"/>
        <w:gridCol w:w="2220"/>
        <w:gridCol w:w="1230"/>
        <w:gridCol w:w="1410"/>
        <w:gridCol w:w="1020"/>
      </w:tblGrid>
      <w:tr w14:paraId="1DC9C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2B1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功能分类科目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3F60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年预算安排总计</w:t>
            </w:r>
          </w:p>
        </w:tc>
        <w:tc>
          <w:tcPr>
            <w:tcW w:w="7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541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公共财政预算拨款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03CD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政府性基金</w:t>
            </w:r>
          </w:p>
        </w:tc>
      </w:tr>
      <w:tr w14:paraId="1BBA6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E24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科目编码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E6D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科目名称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C826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F9E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8D9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县级经费拨款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BC0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纳入预算管理的行政性收费安排的拨款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B91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中央专项转移支付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E5B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中央一般性转移支付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AF57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77592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90E5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F58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【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018002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】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彭阳县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残疾人联合会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8C31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643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DE6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676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1416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F88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614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32B9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1C164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E5E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2081101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62B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行政运行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107F2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84B4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F0CA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E5E5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4B367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A4D6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C90F8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AED0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2C9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2080504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33EC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未归口管理的行政单位离退休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44A6B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09BE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4FA4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051E6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A748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BA7B8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F18E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5FD3E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6CE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2080505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D9EC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机关事业单位基本养老</w:t>
            </w:r>
            <w:bookmarkStart w:id="0" w:name="_GoBack"/>
            <w:bookmarkEnd w:id="0"/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eastAsia="zh-CN"/>
              </w:rPr>
              <w:t>保险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缴费支出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AD76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1D3A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F8F4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667F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E994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81367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9BB6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7BC7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4DE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080506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544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机关事业单位职业年金缴费支出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6233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1E30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1550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F907A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5647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9F5D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36F1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9CEE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734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2081104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5DD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残疾人康复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E355"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BAC6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E276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4119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79C99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0D5B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6599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62185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B243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2081105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ACE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残疾人就业和扶贫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7958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4CF9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E9B7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2020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B688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5524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80AF9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08295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FD1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2081199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476F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其他残疾人事业支出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1D91"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27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A1CA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27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F2C3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27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1036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E514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AB20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06E1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6703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A8F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2082702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D5C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财政对工伤保险基金的补助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F2CA"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63CB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5D9C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6114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4A61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5FC3C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9EDBD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0E44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A69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2082703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1E6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财政对生育保险基金的补助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CE2B"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3518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B1D6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D7462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DF7A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07F2E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9C52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60D8C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FB3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2101101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455B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行政单位医疗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7997C"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AB989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BA29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AC5A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2A16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D3DF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E8A1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434B7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99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2101103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1C53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公务员医疗补助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A5FC"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7002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6C49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DC13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3A71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A6EB2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7A3A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3FD10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4FB8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2210201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77D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住房公积金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FD70"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D97A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2A48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7AA9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BE0F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3165E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C269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7C7BB69C">
      <w:pPr>
        <w:widowControl/>
        <w:spacing w:line="520" w:lineRule="exact"/>
        <w:ind w:firstLine="643" w:firstLineChars="200"/>
        <w:outlineLvl w:val="1"/>
        <w:rPr>
          <w:rFonts w:hint="default" w:ascii="Times New Roman" w:hAnsi="Times New Roman" w:eastAsia="黑体" w:cs="Times New Roman"/>
          <w:b/>
          <w:kern w:val="0"/>
          <w:sz w:val="32"/>
          <w:szCs w:val="32"/>
          <w:highlight w:val="none"/>
          <w:lang w:eastAsia="zh-CN"/>
        </w:rPr>
      </w:pPr>
    </w:p>
    <w:p w14:paraId="6B8FDC4B">
      <w:pPr>
        <w:widowControl/>
        <w:spacing w:line="520" w:lineRule="exact"/>
        <w:ind w:firstLine="640" w:firstLineChars="200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</w:pPr>
    </w:p>
    <w:p w14:paraId="1D4EA9B5">
      <w:pPr>
        <w:widowControl/>
        <w:spacing w:line="520" w:lineRule="exact"/>
        <w:ind w:firstLine="640" w:firstLineChars="200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、一般公共预算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  <w:t>财政拨款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基本支出表</w:t>
      </w:r>
    </w:p>
    <w:p w14:paraId="2DBC5A34">
      <w:pPr>
        <w:widowControl/>
        <w:spacing w:line="520" w:lineRule="exact"/>
        <w:ind w:firstLine="723" w:firstLineChars="200"/>
        <w:jc w:val="center"/>
        <w:outlineLvl w:val="1"/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  <w:t>一般公共预算</w:t>
      </w: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  <w:lang w:eastAsia="zh-CN"/>
        </w:rPr>
        <w:t>财政拨款</w:t>
      </w: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  <w:t>基本支出表</w:t>
      </w:r>
    </w:p>
    <w:p w14:paraId="2DDA7D83">
      <w:pPr>
        <w:widowControl/>
        <w:spacing w:line="520" w:lineRule="exact"/>
        <w:ind w:firstLine="735"/>
        <w:jc w:val="left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                                                           单位：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元</w:t>
      </w:r>
    </w:p>
    <w:tbl>
      <w:tblPr>
        <w:tblStyle w:val="4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 w14:paraId="6F7F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D6B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0C31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>基本支出预算</w:t>
            </w:r>
          </w:p>
        </w:tc>
      </w:tr>
      <w:tr w14:paraId="2952C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8AA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198F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421A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34D5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5BB2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>日常公用支出</w:t>
            </w:r>
          </w:p>
        </w:tc>
      </w:tr>
      <w:tr w14:paraId="6C786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02DDC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5452D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72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99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C548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729949.31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4AF9A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</w:tr>
      <w:tr w14:paraId="299C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334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B3438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2D08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045F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6B58F"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</w:tr>
      <w:tr w14:paraId="1D922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54C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FF6C2">
            <w:pPr>
              <w:spacing w:line="360" w:lineRule="exact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385E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16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87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AE7B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16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87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DB67C"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</w:tr>
      <w:tr w14:paraId="67F61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274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EA6B0">
            <w:pPr>
              <w:spacing w:line="360" w:lineRule="exact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2008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22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8C8A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22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03F23"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</w:tr>
      <w:tr w14:paraId="0A373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A48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D3C5C">
            <w:pPr>
              <w:spacing w:line="360" w:lineRule="exact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12D9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.90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AFB6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.90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58D0B"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</w:tr>
      <w:tr w14:paraId="7DE8E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CCB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BE5E3">
            <w:pPr>
              <w:spacing w:line="360" w:lineRule="exact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0376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CC90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B99E7"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</w:tr>
      <w:tr w14:paraId="0CBB4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61A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61D8D">
            <w:pPr>
              <w:spacing w:line="360" w:lineRule="exact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2974D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82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EB68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82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22418"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</w:tr>
      <w:tr w14:paraId="4F1AF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56D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07676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8FFC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88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A76C7"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EE6CD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</w:tr>
      <w:tr w14:paraId="6A15A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D64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9E8C1">
            <w:pPr>
              <w:spacing w:line="360" w:lineRule="exact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159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7B3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C231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</w:tr>
      <w:tr w14:paraId="0D598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831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098CD">
            <w:pPr>
              <w:spacing w:line="360" w:lineRule="exact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4077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88E7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E04BC"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</w:tr>
    </w:tbl>
    <w:p w14:paraId="76C85A04">
      <w:pPr>
        <w:widowControl/>
        <w:ind w:firstLine="643" w:firstLineChars="200"/>
        <w:outlineLvl w:val="1"/>
        <w:rPr>
          <w:rFonts w:hint="default" w:ascii="Times New Roman" w:hAnsi="Times New Roman" w:eastAsia="黑体" w:cs="Times New Roman"/>
          <w:b/>
          <w:kern w:val="0"/>
          <w:sz w:val="32"/>
          <w:szCs w:val="32"/>
          <w:highlight w:val="none"/>
          <w:lang w:eastAsia="zh-CN"/>
        </w:rPr>
      </w:pPr>
    </w:p>
    <w:p w14:paraId="7D2F47B5">
      <w:pPr>
        <w:widowControl/>
        <w:ind w:firstLine="643" w:firstLineChars="200"/>
        <w:outlineLvl w:val="1"/>
        <w:rPr>
          <w:rFonts w:hint="default" w:ascii="Times New Roman" w:hAnsi="Times New Roman" w:eastAsia="黑体" w:cs="Times New Roman"/>
          <w:b/>
          <w:kern w:val="0"/>
          <w:sz w:val="32"/>
          <w:szCs w:val="32"/>
          <w:highlight w:val="none"/>
          <w:lang w:eastAsia="zh-CN"/>
        </w:rPr>
      </w:pPr>
    </w:p>
    <w:p w14:paraId="60E89E6B">
      <w:pPr>
        <w:widowControl/>
        <w:ind w:firstLine="643" w:firstLineChars="200"/>
        <w:outlineLvl w:val="1"/>
        <w:rPr>
          <w:rFonts w:hint="default" w:ascii="Times New Roman" w:hAnsi="Times New Roman" w:eastAsia="黑体" w:cs="Times New Roman"/>
          <w:b/>
          <w:kern w:val="0"/>
          <w:sz w:val="32"/>
          <w:szCs w:val="32"/>
          <w:highlight w:val="none"/>
          <w:lang w:eastAsia="zh-CN"/>
        </w:rPr>
      </w:pPr>
    </w:p>
    <w:p w14:paraId="74899D25">
      <w:pPr>
        <w:widowControl/>
        <w:ind w:firstLine="640" w:firstLineChars="200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、一般公共预算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  <w:t>财政拨款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“三公”经费支出表</w:t>
      </w:r>
    </w:p>
    <w:p w14:paraId="2DECBAC6">
      <w:pPr>
        <w:widowControl/>
        <w:ind w:firstLine="723" w:firstLineChars="200"/>
        <w:jc w:val="center"/>
        <w:outlineLvl w:val="1"/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  <w:t>一般公共预算</w:t>
      </w: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  <w:lang w:eastAsia="zh-CN"/>
        </w:rPr>
        <w:t>财政拨款</w:t>
      </w: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  <w:t>“三公”经费支出表</w:t>
      </w:r>
    </w:p>
    <w:p w14:paraId="4D852F90">
      <w:pP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                                                                     单位：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元</w:t>
      </w:r>
    </w:p>
    <w:tbl>
      <w:tblPr>
        <w:tblStyle w:val="4"/>
        <w:tblW w:w="1400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909"/>
        <w:gridCol w:w="633"/>
        <w:gridCol w:w="897"/>
        <w:gridCol w:w="510"/>
        <w:gridCol w:w="906"/>
        <w:gridCol w:w="894"/>
      </w:tblGrid>
      <w:tr w14:paraId="3DDEE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0C8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3C60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年执行数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（决算数）</w:t>
            </w:r>
          </w:p>
        </w:tc>
        <w:tc>
          <w:tcPr>
            <w:tcW w:w="4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68DF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2019年预算数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（控制数）</w:t>
            </w:r>
          </w:p>
        </w:tc>
      </w:tr>
      <w:tr w14:paraId="465C9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2DC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D37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69E9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03E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EDE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0B0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8B6E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CAB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公务接待费</w:t>
            </w:r>
          </w:p>
        </w:tc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603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591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0B36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公务用车购置及运行费</w:t>
            </w: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4F9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公务接待费</w:t>
            </w:r>
          </w:p>
        </w:tc>
      </w:tr>
      <w:tr w14:paraId="17D4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0B3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89B4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3FFC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47D6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452D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6750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F03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7A0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B910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65A8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69E7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9745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35A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6EE7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68C4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7549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公务用车购置费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75AB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公务用车运行费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A793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1B9C9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6AD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96E9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148F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92CA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1CB6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C042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D822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553E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49D8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8EC9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A282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EA84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91B0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0CA2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407F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746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0E23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2B58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</w:tr>
    </w:tbl>
    <w:p w14:paraId="79F2F805">
      <w:pPr>
        <w:widowControl/>
        <w:ind w:firstLine="630" w:firstLineChars="196"/>
        <w:outlineLvl w:val="1"/>
        <w:rPr>
          <w:rFonts w:hint="default" w:ascii="Times New Roman" w:hAnsi="Times New Roman" w:eastAsia="黑体" w:cs="Times New Roman"/>
          <w:b/>
          <w:kern w:val="0"/>
          <w:sz w:val="32"/>
          <w:szCs w:val="32"/>
          <w:highlight w:val="none"/>
          <w:lang w:eastAsia="zh-CN"/>
        </w:rPr>
      </w:pPr>
    </w:p>
    <w:p w14:paraId="29FCADE6">
      <w:pPr>
        <w:widowControl/>
        <w:ind w:firstLine="630" w:firstLineChars="196"/>
        <w:outlineLvl w:val="1"/>
        <w:rPr>
          <w:rFonts w:hint="default" w:ascii="Times New Roman" w:hAnsi="Times New Roman" w:eastAsia="黑体" w:cs="Times New Roman"/>
          <w:b/>
          <w:kern w:val="0"/>
          <w:sz w:val="32"/>
          <w:szCs w:val="32"/>
          <w:highlight w:val="none"/>
          <w:lang w:eastAsia="zh-CN"/>
        </w:rPr>
      </w:pPr>
    </w:p>
    <w:p w14:paraId="330ADB3B">
      <w:pPr>
        <w:widowControl/>
        <w:ind w:firstLine="627" w:firstLineChars="196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</w:pPr>
    </w:p>
    <w:p w14:paraId="27F15928">
      <w:pPr>
        <w:widowControl/>
        <w:ind w:firstLine="627" w:firstLineChars="196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</w:pPr>
    </w:p>
    <w:p w14:paraId="39461449">
      <w:pPr>
        <w:widowControl/>
        <w:ind w:firstLine="627" w:firstLineChars="196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、政府性基金预算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  <w:t>财政拨款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支出表</w:t>
      </w:r>
    </w:p>
    <w:p w14:paraId="2CFC0E14">
      <w:pPr>
        <w:widowControl/>
        <w:ind w:firstLine="723" w:firstLineChars="200"/>
        <w:jc w:val="center"/>
        <w:outlineLvl w:val="1"/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  <w:t>政府性基金预算</w:t>
      </w: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  <w:lang w:eastAsia="zh-CN"/>
        </w:rPr>
        <w:t>财政拨款</w:t>
      </w: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  <w:t>支出表</w:t>
      </w:r>
    </w:p>
    <w:p w14:paraId="2582BF6E">
      <w:pPr>
        <w:widowControl/>
        <w:ind w:firstLine="723" w:firstLineChars="200"/>
        <w:jc w:val="center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  <w:t xml:space="preserve">                           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单位：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元</w:t>
      </w:r>
    </w:p>
    <w:tbl>
      <w:tblPr>
        <w:tblStyle w:val="4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060"/>
        <w:gridCol w:w="960"/>
        <w:gridCol w:w="1050"/>
        <w:gridCol w:w="1080"/>
        <w:gridCol w:w="1170"/>
        <w:gridCol w:w="1610"/>
        <w:gridCol w:w="1435"/>
        <w:gridCol w:w="1401"/>
        <w:gridCol w:w="1418"/>
      </w:tblGrid>
      <w:tr w14:paraId="6D9CC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F25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功能分类科目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A3714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年执行数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（决算数）</w:t>
            </w:r>
          </w:p>
          <w:p w14:paraId="7FB37B82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87DB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2019年预算数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493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2019年预算数与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年执行数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（决算数）</w:t>
            </w:r>
          </w:p>
        </w:tc>
      </w:tr>
      <w:tr w14:paraId="1F4C8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F8C74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科目编码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F03263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科目名称</w:t>
            </w:r>
          </w:p>
        </w:tc>
        <w:tc>
          <w:tcPr>
            <w:tcW w:w="9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1BC00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323D2A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A67B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基本支出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36419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项目支出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1D9357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33965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增减%</w:t>
            </w:r>
          </w:p>
        </w:tc>
      </w:tr>
      <w:tr w14:paraId="6FEBF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EAB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0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B609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C1F6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35EE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00005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D3D9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人员经费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80FF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  <w:t>日常公用经费</w:t>
            </w:r>
          </w:p>
        </w:tc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844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DE69D1">
            <w:pPr>
              <w:widowControl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029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67175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B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2081101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0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行政运行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7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5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55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4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55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3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55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93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A4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EEC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3F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99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0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3.69%</w:t>
            </w:r>
          </w:p>
        </w:tc>
      </w:tr>
      <w:tr w14:paraId="54FCB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D7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2080504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3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未归口管理的行政单位离退休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F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6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9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4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7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5B4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4E7F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8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2080505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8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机关事业单位基本养老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eastAsia="zh-CN"/>
              </w:rPr>
              <w:t>保险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缴费支出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F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0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6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8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6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6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6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F1B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82F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40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E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4.12%</w:t>
            </w:r>
          </w:p>
        </w:tc>
      </w:tr>
      <w:tr w14:paraId="454DA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1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080506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5D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机关事业单位职业年金缴费支出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8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C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D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6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D5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308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07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5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4.12%</w:t>
            </w:r>
          </w:p>
        </w:tc>
      </w:tr>
      <w:tr w14:paraId="42D85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2081104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61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残疾人康复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F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21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0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21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92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D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D0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21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92</w:t>
            </w:r>
          </w:p>
        </w:tc>
        <w:tc>
          <w:tcPr>
            <w:tcW w:w="1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14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92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62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213.14%</w:t>
            </w:r>
          </w:p>
        </w:tc>
      </w:tr>
      <w:tr w14:paraId="7DBAC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2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2081105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6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残疾人就业和扶贫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8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5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5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E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412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B7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-3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  <w:t>-100%</w:t>
            </w:r>
          </w:p>
        </w:tc>
      </w:tr>
      <w:tr w14:paraId="5608C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8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2081199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其他残疾人事业支出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6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27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E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2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0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D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1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D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269.71%</w:t>
            </w:r>
          </w:p>
        </w:tc>
      </w:tr>
      <w:tr w14:paraId="6093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7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2082702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1D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财政对工伤保险基金的补助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F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C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B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DF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61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5FB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AB6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1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0.00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3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4.12%</w:t>
            </w:r>
          </w:p>
        </w:tc>
      </w:tr>
      <w:tr w14:paraId="31B6B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4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2082703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1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财政对生育保险基金的补助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D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0.092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E9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F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B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A21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5B3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9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8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177.66%</w:t>
            </w:r>
          </w:p>
        </w:tc>
      </w:tr>
      <w:tr w14:paraId="62704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60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2101101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26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行政单位医疗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9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3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D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2F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DBC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B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9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4.12%</w:t>
            </w:r>
          </w:p>
        </w:tc>
      </w:tr>
      <w:tr w14:paraId="0D647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4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2101103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1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公务员医疗补助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00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6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CA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C9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46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D68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31A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3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9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-5.97%</w:t>
            </w:r>
          </w:p>
        </w:tc>
      </w:tr>
      <w:tr w14:paraId="3D3C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B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2210201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D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住房公积金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7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B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10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B0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82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DEA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DCB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B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right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4.12%</w:t>
            </w:r>
          </w:p>
        </w:tc>
      </w:tr>
    </w:tbl>
    <w:p w14:paraId="3A8A5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43" w:firstLineChars="200"/>
        <w:outlineLvl w:val="1"/>
        <w:rPr>
          <w:rFonts w:hint="default" w:ascii="Times New Roman" w:hAnsi="Times New Roman" w:eastAsia="黑体" w:cs="Times New Roman"/>
          <w:b/>
          <w:kern w:val="0"/>
          <w:sz w:val="32"/>
          <w:szCs w:val="32"/>
          <w:highlight w:val="none"/>
          <w:lang w:eastAsia="zh-CN"/>
        </w:rPr>
      </w:pPr>
    </w:p>
    <w:p w14:paraId="6DF1323D">
      <w:pPr>
        <w:widowControl/>
        <w:ind w:firstLine="643" w:firstLineChars="200"/>
        <w:outlineLvl w:val="1"/>
        <w:rPr>
          <w:rFonts w:hint="default" w:ascii="Times New Roman" w:hAnsi="Times New Roman" w:eastAsia="黑体" w:cs="Times New Roman"/>
          <w:b/>
          <w:kern w:val="0"/>
          <w:sz w:val="32"/>
          <w:szCs w:val="32"/>
          <w:highlight w:val="none"/>
          <w:lang w:eastAsia="zh-CN"/>
        </w:rPr>
      </w:pPr>
    </w:p>
    <w:p w14:paraId="7EA18CC4">
      <w:pPr>
        <w:widowControl/>
        <w:ind w:firstLine="643" w:firstLineChars="200"/>
        <w:outlineLvl w:val="1"/>
        <w:rPr>
          <w:rFonts w:hint="default" w:ascii="Times New Roman" w:hAnsi="Times New Roman" w:eastAsia="黑体" w:cs="Times New Roman"/>
          <w:b/>
          <w:kern w:val="0"/>
          <w:sz w:val="32"/>
          <w:szCs w:val="32"/>
          <w:highlight w:val="none"/>
          <w:lang w:eastAsia="zh-CN"/>
        </w:rPr>
      </w:pPr>
    </w:p>
    <w:p w14:paraId="392BA82B">
      <w:pPr>
        <w:widowControl/>
        <w:ind w:firstLine="643" w:firstLineChars="200"/>
        <w:outlineLvl w:val="1"/>
        <w:rPr>
          <w:rFonts w:hint="default" w:ascii="Times New Roman" w:hAnsi="Times New Roman" w:eastAsia="黑体" w:cs="Times New Roman"/>
          <w:b/>
          <w:kern w:val="0"/>
          <w:sz w:val="32"/>
          <w:szCs w:val="32"/>
          <w:highlight w:val="none"/>
          <w:lang w:eastAsia="zh-CN"/>
        </w:rPr>
      </w:pPr>
    </w:p>
    <w:p w14:paraId="175784F0">
      <w:pPr>
        <w:widowControl/>
        <w:ind w:firstLine="640" w:firstLineChars="200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、部门收支预算总表</w:t>
      </w:r>
    </w:p>
    <w:p w14:paraId="1374AFA9">
      <w:pPr>
        <w:widowControl/>
        <w:jc w:val="center"/>
        <w:outlineLvl w:val="1"/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  <w:t>部门收支预算总表</w:t>
      </w:r>
    </w:p>
    <w:p w14:paraId="712092FF">
      <w:pPr>
        <w:widowControl/>
        <w:jc w:val="right"/>
        <w:outlineLvl w:val="1"/>
        <w:rPr>
          <w:rFonts w:hint="default" w:ascii="Times New Roman" w:hAnsi="Times New Roman" w:eastAsia="仿宋_GB2312" w:cs="Times New Roman"/>
          <w:b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单位：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元</w:t>
      </w:r>
    </w:p>
    <w:tbl>
      <w:tblPr>
        <w:tblStyle w:val="4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 w14:paraId="671B83D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CCCF4D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CFA421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支     出</w:t>
            </w:r>
          </w:p>
        </w:tc>
      </w:tr>
      <w:tr w14:paraId="3AB52D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EA6D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33CD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6545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C3AA"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预算数</w:t>
            </w:r>
          </w:p>
        </w:tc>
      </w:tr>
      <w:tr w14:paraId="5034674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88D7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1A59"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6D1B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F4E0A"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222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52</w:t>
            </w:r>
          </w:p>
        </w:tc>
      </w:tr>
      <w:tr w14:paraId="5CE1FDB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C396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ECC05"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222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52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75B53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7C26"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222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52</w:t>
            </w:r>
          </w:p>
        </w:tc>
      </w:tr>
      <w:tr w14:paraId="5A0EBDE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44B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81AF"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421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9F7E2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D4F0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2B72736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C4D2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85A6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664F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75DC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B311E7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A3B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13B4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BAD37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28A8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2F1945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D64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855C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BD3D8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B9E8F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4A86B7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DA32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B1572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0B0C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E611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1B9410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2DF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4CA2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CE9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C7C9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89B9D8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A177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E3AF2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6EB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C17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47714F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00D6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23F0B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C670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BB3D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5D90AE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2FC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6E6E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7E1E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5A0E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3C7DB39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636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09606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E05D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9F62D"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421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</w:tr>
      <w:tr w14:paraId="2A3A96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21A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53571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D61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B2FE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4DC35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A8B31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BF1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078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B94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24C5EFE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827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98CF"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73B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0CDC"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</w:p>
        </w:tc>
      </w:tr>
      <w:tr w14:paraId="4DB37A8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E42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B3476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358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C770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E2582B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15C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FEAB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8D7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3DDBE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36C6D39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42DA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9C34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24C7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6FCA0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4B52C2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9E27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4B14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28F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14C4E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CF7FF5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BC1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4816B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B2A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E8756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D0E970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8D71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829D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0169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59398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8D5556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75AB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327F6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217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A7E69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7251B2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BB1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AD70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086A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143DF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8D86FF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713C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BAD1B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911F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4CF53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C90761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6B3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7A71D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5B62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093FE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CE3779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6DE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9D0C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DFB6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B7730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9A2096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1C1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C39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AD39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C0002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F2F800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E6E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51790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6187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FE798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2145073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F797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7A055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3F0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C03CD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0C59A2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3F1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FBD1C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AED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ABAE9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F82197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016B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06D3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65371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EE678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6DCF1F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8A1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B630E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90D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8D5C8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A3785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5F8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7AAE"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471C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60F6"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</w:p>
        </w:tc>
      </w:tr>
    </w:tbl>
    <w:p w14:paraId="191389DB">
      <w:pPr>
        <w:widowControl/>
        <w:ind w:firstLine="735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</w:p>
    <w:p w14:paraId="2808A8E4">
      <w:pPr>
        <w:widowControl/>
        <w:ind w:firstLine="735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</w:p>
    <w:p w14:paraId="670F4AEA">
      <w:pPr>
        <w:widowControl/>
        <w:ind w:firstLine="735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</w:p>
    <w:p w14:paraId="31331CA8">
      <w:pPr>
        <w:widowControl/>
        <w:ind w:firstLine="735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</w:p>
    <w:p w14:paraId="26E44EC4">
      <w:pPr>
        <w:widowControl/>
        <w:ind w:firstLine="735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</w:rPr>
        <w:t>、部门收入总表</w:t>
      </w:r>
    </w:p>
    <w:p w14:paraId="180D63C1">
      <w:pPr>
        <w:widowControl/>
        <w:jc w:val="center"/>
        <w:outlineLvl w:val="1"/>
        <w:rPr>
          <w:rFonts w:hint="default" w:ascii="Times New Roman" w:hAnsi="Times New Roman" w:eastAsia="仿宋_GB2312" w:cs="Times New Roman"/>
          <w:b/>
          <w:bCs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6"/>
          <w:szCs w:val="36"/>
          <w:highlight w:val="none"/>
        </w:rPr>
        <w:t>部门收入总表</w:t>
      </w:r>
    </w:p>
    <w:p w14:paraId="4D1414CC">
      <w:pPr>
        <w:widowControl/>
        <w:jc w:val="left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                                                              单位：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元</w:t>
      </w:r>
    </w:p>
    <w:tbl>
      <w:tblPr>
        <w:tblStyle w:val="4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14:paraId="1850043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FB8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C2AC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财政拨款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预算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D52D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EDF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7881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E035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1869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BAC2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451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E189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其他预算收入</w:t>
            </w:r>
          </w:p>
        </w:tc>
      </w:tr>
      <w:tr w14:paraId="3B653CD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D9AF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91B5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CBB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5A6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3D3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6B02ED4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A4C15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4958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AFC65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05C62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FE8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FA3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3BE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95D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0EF4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D50E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252D7B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55D1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2881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3D813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9E1B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43C37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6CC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1DEC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9FDA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B5556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034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F03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54E5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F5B92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CB1B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85F31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C5CEA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535597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C9E5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8AD7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29A0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8E07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6B5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CD48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15054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E13D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E8C44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6D9D1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83A25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7E56C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5FA4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47565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38B8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3BC33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07CA1E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3F895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78E6E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07EE6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222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285DD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421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82C78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0F60C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972F2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F8864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E48FC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5D436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ECC65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1131D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E2489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8EEAC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C3F51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C67D7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4B0AC6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B798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77F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156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B4CF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8F7F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D3B8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4B5F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A7A3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EA9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E96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C360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438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291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11E6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B017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A64D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6A83658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1A6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6B33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AC0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2DAB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A92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F327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E4CD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13EF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601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56DF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DF1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705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7105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7DC5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26E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3AE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3380FD8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F0D9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E578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470E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F4B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AD1E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EA81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D0B8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758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EC5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B41C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BE54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D2BA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649B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6F7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0A0E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539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3D67A12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CD6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40DE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14B2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7AC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C218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A308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B60B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68D3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CC04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09E8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B5AB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960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4578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5026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0E0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13A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3963126B">
      <w:pPr>
        <w:widowControl/>
        <w:ind w:firstLine="630" w:firstLineChars="196"/>
        <w:jc w:val="left"/>
        <w:outlineLvl w:val="1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eastAsia="zh-CN"/>
        </w:rPr>
      </w:pPr>
    </w:p>
    <w:p w14:paraId="37FDEEA0">
      <w:pPr>
        <w:widowControl/>
        <w:ind w:firstLine="627" w:firstLineChars="196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</w:p>
    <w:p w14:paraId="31263E88">
      <w:pPr>
        <w:widowControl/>
        <w:ind w:firstLine="627" w:firstLineChars="196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</w:p>
    <w:p w14:paraId="2028263E">
      <w:pPr>
        <w:widowControl/>
        <w:ind w:firstLine="627" w:firstLineChars="196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</w:rPr>
        <w:t>、部门支出总表</w:t>
      </w:r>
    </w:p>
    <w:p w14:paraId="73E599A1">
      <w:pPr>
        <w:widowControl/>
        <w:jc w:val="center"/>
        <w:outlineLvl w:val="1"/>
        <w:rPr>
          <w:rFonts w:hint="default" w:ascii="Times New Roman" w:hAnsi="Times New Roman" w:eastAsia="仿宋_GB2312" w:cs="Times New Roman"/>
          <w:b/>
          <w:bCs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6"/>
          <w:szCs w:val="36"/>
          <w:highlight w:val="none"/>
        </w:rPr>
        <w:t>部门支出总表</w:t>
      </w:r>
    </w:p>
    <w:p w14:paraId="4828CB62">
      <w:pPr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                                                               单位：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元</w:t>
      </w:r>
    </w:p>
    <w:tbl>
      <w:tblPr>
        <w:tblStyle w:val="4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 w14:paraId="735E4ED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FB1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E69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BF0C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9B33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8AD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FA5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67A4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6307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7E4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DA13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其他支出</w:t>
            </w:r>
          </w:p>
        </w:tc>
      </w:tr>
      <w:tr w14:paraId="40E889E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C4288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【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018002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】彭阳县残疾人联合会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40D6C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42ABD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643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2303E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C4DBE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32DAD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A458E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FD934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F2B74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9C51A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3ED27FC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4A757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69001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7D5BA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D4889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6186A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344CD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B6E1F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7CF4B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FD4AA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A6D63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41BDF2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C7B0F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28493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72ED4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4579D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1CBAF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240E2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60E59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667A7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6E127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ED775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09427C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0A52B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2081101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96AB7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55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748B2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55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851F4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D92DA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D1B63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A2494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429D3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237B6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18409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3C8ED0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6660C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2081104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A3050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6E0B0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C8946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3A90A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FF6EF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4E46C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A52FE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23FA5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0A3E2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3C80CDD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CF5E7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2081105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884A5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26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38D7A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26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5D38F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E35A7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20893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D2466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A3B9C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969BF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A4521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D2B970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F7668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2081199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4AB9B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2C88E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09D4A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65A8B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91B9D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B4348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F5B5F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F39DB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7A187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DD45E6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B1AF0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B8CE7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5190F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F90D0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AA32E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C516F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9E7EE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BF4E6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5FF3B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1CEC2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27312B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1DA8E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1DF57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D85B0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97DF2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87AB5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B0FA5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73EF0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AC47F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173A0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41D2A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FB7D2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4F065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1B6C3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0ACE9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83E82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CD180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2CB66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0CC8E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28A54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140EE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04D21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908916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EB3F1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C33FB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9E99E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BCF89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4E907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5B445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4308E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69855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16D88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0B22B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26B8D1C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F6F4E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CB16C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B0BA9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B4E7F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71504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83B10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A16FA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323E4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93BC1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E1C24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33B3282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6AA14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2296006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89ED4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421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7B75D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421</w:t>
            </w: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1374E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F80CA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C3B9D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DD71C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2259E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683BA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8A26B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48545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cs="Times New Roman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6725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0C30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76ECE"/>
    <w:rsid w:val="02106F6A"/>
    <w:rsid w:val="03F03B15"/>
    <w:rsid w:val="040903A7"/>
    <w:rsid w:val="0A782957"/>
    <w:rsid w:val="146B6F2F"/>
    <w:rsid w:val="1722319A"/>
    <w:rsid w:val="1F3F33C4"/>
    <w:rsid w:val="27373C9A"/>
    <w:rsid w:val="2A95173A"/>
    <w:rsid w:val="2C767663"/>
    <w:rsid w:val="365E1067"/>
    <w:rsid w:val="386F62CE"/>
    <w:rsid w:val="40C45B51"/>
    <w:rsid w:val="43A25B26"/>
    <w:rsid w:val="4AC61B82"/>
    <w:rsid w:val="63176ECE"/>
    <w:rsid w:val="64271DF0"/>
    <w:rsid w:val="69A71681"/>
    <w:rsid w:val="6B5B7392"/>
    <w:rsid w:val="6E7C4673"/>
    <w:rsid w:val="6E8F627C"/>
    <w:rsid w:val="71E33288"/>
    <w:rsid w:val="73BB6205"/>
    <w:rsid w:val="77DC1F28"/>
    <w:rsid w:val="7C89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2315</Words>
  <Characters>3276</Characters>
  <Lines>0</Lines>
  <Paragraphs>0</Paragraphs>
  <TotalTime>0</TotalTime>
  <ScaleCrop>false</ScaleCrop>
  <LinksUpToDate>false</LinksUpToDate>
  <CharactersWithSpaces>4301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2019-01-30T03:08:00Z</dcterms:created>
  <dc:creator>Administrator</dc:creator>
  <cp:lastModifiedBy>俱往矣</cp:lastModifiedBy>
  <cp:lastPrinted>2019-02-12T01:57:00Z</cp:lastPrinted>
  <dcterms:modified xsi:type="dcterms:W3CDTF">2025-05-20T09:00:15Z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eyJoZGlkIjoiN2U4ZDJjNGYxYzYxZDMwZjczNGQ1MWFkZmM3NmI0NDMiLCJ1c2VySWQiOiI2MzY0NzA0OTgifQ==</vt:lpwstr>
  </property>
  <property fmtid="{D5CDD505-2E9C-101B-9397-08002B2CF9AE}" pid="4" name="ICV">
    <vt:lpwstr>B02124B74CBE41A2A0DA6F6C5DCC1CD4_12</vt:lpwstr>
  </property>
</Properties>
</file>