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lang w:eastAsia="zh-CN"/>
        </w:rPr>
        <w:t>彭阳县人力资源和社会保障局</w:t>
      </w:r>
    </w:p>
    <w:p>
      <w:pPr>
        <w:widowControl/>
        <w:spacing w:before="100" w:beforeAutospacing="1" w:after="100" w:afterAutospacing="1"/>
        <w:jc w:val="center"/>
        <w:outlineLvl w:val="1"/>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2019年部门预算</w:t>
      </w: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p>
    <w:p>
      <w:pPr>
        <w:widowControl/>
        <w:ind w:firstLine="880" w:firstLineChars="200"/>
        <w:jc w:val="both"/>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0"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一、主要职能</w:t>
      </w:r>
      <w:r>
        <w:rPr>
          <w:rFonts w:hint="eastAsia" w:ascii="仿宋_GB2312" w:hAnsi="宋体" w:eastAsia="仿宋_GB2312"/>
          <w:kern w:val="0"/>
          <w:sz w:val="32"/>
          <w:szCs w:val="32"/>
          <w:lang w:eastAsia="zh-CN"/>
        </w:rPr>
        <w:t>及机构设置情况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0"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第二部分  2019年部门预算表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二、一般公共预算支出表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、一般公共预算基本支出表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四</w:t>
      </w:r>
      <w:r>
        <w:rPr>
          <w:rFonts w:hint="eastAsia" w:ascii="仿宋_GB2312" w:hAnsi="宋体" w:eastAsia="仿宋_GB2312"/>
          <w:kern w:val="0"/>
          <w:sz w:val="32"/>
          <w:szCs w:val="32"/>
        </w:rPr>
        <w:t>、一般公共预算“三公”经费支出表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五</w:t>
      </w:r>
      <w:r>
        <w:rPr>
          <w:rFonts w:hint="eastAsia" w:ascii="仿宋_GB2312" w:hAnsi="宋体" w:eastAsia="仿宋_GB2312"/>
          <w:kern w:val="0"/>
          <w:sz w:val="32"/>
          <w:szCs w:val="32"/>
        </w:rPr>
        <w:t>、政府性基金预算支出表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六</w:t>
      </w:r>
      <w:r>
        <w:rPr>
          <w:rFonts w:hint="eastAsia" w:ascii="仿宋_GB2312" w:hAnsi="宋体" w:eastAsia="仿宋_GB2312"/>
          <w:kern w:val="0"/>
          <w:sz w:val="32"/>
          <w:szCs w:val="32"/>
        </w:rPr>
        <w:t>、部门收支总表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七</w:t>
      </w:r>
      <w:r>
        <w:rPr>
          <w:rFonts w:hint="eastAsia" w:ascii="仿宋_GB2312" w:hAnsi="宋体" w:eastAsia="仿宋_GB2312"/>
          <w:kern w:val="0"/>
          <w:sz w:val="32"/>
          <w:szCs w:val="32"/>
        </w:rPr>
        <w:t>、部门收入总表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八</w:t>
      </w:r>
      <w:r>
        <w:rPr>
          <w:rFonts w:hint="eastAsia" w:ascii="仿宋_GB2312" w:hAnsi="宋体" w:eastAsia="仿宋_GB2312"/>
          <w:kern w:val="0"/>
          <w:sz w:val="32"/>
          <w:szCs w:val="32"/>
        </w:rPr>
        <w:t>、部门支出总表</w:t>
      </w:r>
    </w:p>
    <w:p>
      <w:pPr>
        <w:widowControl/>
        <w:spacing w:before="156" w:beforeLines="50"/>
        <w:ind w:firstLine="640"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第三部分  2019年部门预算情况说明</w:t>
      </w:r>
    </w:p>
    <w:p>
      <w:pPr>
        <w:widowControl/>
        <w:spacing w:before="156" w:beforeLines="50"/>
        <w:ind w:firstLine="640"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156" w:beforeLines="50"/>
        <w:ind w:firstLine="640"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eastAsia="zh-CN"/>
        </w:rPr>
        <w:t>彭阳县人社局</w:t>
      </w:r>
      <w:r>
        <w:rPr>
          <w:rFonts w:hint="eastAsia" w:ascii="仿宋_GB2312" w:hAnsi="宋体" w:eastAsia="仿宋_GB2312"/>
          <w:b/>
          <w:kern w:val="0"/>
          <w:sz w:val="36"/>
          <w:szCs w:val="36"/>
        </w:rPr>
        <w:t>2019年部门预算——单位概况</w:t>
      </w:r>
    </w:p>
    <w:p>
      <w:pPr>
        <w:widowControl/>
        <w:jc w:val="center"/>
        <w:outlineLvl w:val="1"/>
        <w:rPr>
          <w:rFonts w:hint="eastAsia" w:ascii="宋体" w:hAnsi="宋体"/>
          <w:b/>
          <w:kern w:val="0"/>
          <w:sz w:val="32"/>
          <w:szCs w:val="32"/>
        </w:rPr>
      </w:pPr>
    </w:p>
    <w:p>
      <w:pPr>
        <w:widowControl/>
        <w:spacing w:line="560" w:lineRule="exact"/>
        <w:ind w:firstLine="480"/>
        <w:jc w:val="left"/>
        <w:rPr>
          <w:rFonts w:hint="default" w:ascii="黑体" w:hAnsi="黑体" w:eastAsia="黑体" w:cs="宋体"/>
          <w:b/>
          <w:bCs/>
          <w:kern w:val="0"/>
          <w:sz w:val="32"/>
          <w:szCs w:val="32"/>
          <w:lang w:val="en-US" w:eastAsia="zh-CN"/>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r>
        <w:rPr>
          <w:rFonts w:hint="default" w:ascii="黑体" w:hAnsi="黑体" w:eastAsia="黑体" w:cs="宋体"/>
          <w:b/>
          <w:bCs/>
          <w:kern w:val="0"/>
          <w:sz w:val="32"/>
          <w:szCs w:val="32"/>
          <w:lang w:val="en-US" w:eastAsia="zh-CN"/>
        </w:rPr>
        <w:t>及机构设置情况</w:t>
      </w:r>
    </w:p>
    <w:p>
      <w:pPr>
        <w:widowControl/>
        <w:spacing w:line="560" w:lineRule="exact"/>
        <w:ind w:firstLine="480"/>
        <w:jc w:val="left"/>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黑体" w:hAnsi="黑体" w:eastAsia="黑体" w:cs="宋体"/>
          <w:bCs/>
          <w:kern w:val="0"/>
          <w:sz w:val="32"/>
          <w:szCs w:val="32"/>
        </w:rPr>
        <w:t xml:space="preserve"> </w:t>
      </w:r>
      <w:r>
        <w:rPr>
          <w:rFonts w:hint="eastAsia" w:ascii="黑体" w:hAnsi="黑体" w:eastAsia="黑体" w:cs="宋体"/>
          <w:bCs/>
          <w:kern w:val="0"/>
          <w:sz w:val="32"/>
          <w:szCs w:val="32"/>
          <w:lang w:val="en-US" w:eastAsia="zh-CN"/>
        </w:rPr>
        <w:t xml:space="preserve">  </w:t>
      </w:r>
      <w:r>
        <w:rPr>
          <w:rFonts w:hint="eastAsia" w:ascii="宋体" w:hAnsi="宋体" w:cs="宋体"/>
          <w:i w:val="0"/>
          <w:caps w:val="0"/>
          <w:color w:val="666666"/>
          <w:spacing w:val="0"/>
          <w:sz w:val="24"/>
          <w:szCs w:val="24"/>
          <w:shd w:val="clear" w:fill="FFFFFF"/>
          <w:lang w:val="en-US" w:eastAsia="zh-CN"/>
        </w:rPr>
        <w:t>1、</w:t>
      </w:r>
      <w:r>
        <w:rPr>
          <w:rFonts w:hint="eastAsia" w:ascii="宋体" w:hAnsi="宋体" w:eastAsia="宋体" w:cs="宋体"/>
          <w:i w:val="0"/>
          <w:caps w:val="0"/>
          <w:color w:val="666666"/>
          <w:spacing w:val="0"/>
          <w:sz w:val="24"/>
          <w:szCs w:val="24"/>
          <w:shd w:val="clear" w:fill="FFFFFF"/>
        </w:rPr>
        <w:t>贯彻执行国家、区、市有关人力资源和社会保障方面的方针政策和法律法规，拟订全县人力资源和社会保障事业发展规划、政策，起草人力资源和社会保障的规范性文件，并组织实施和监督检查其执行情况。</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2、</w:t>
      </w:r>
      <w:r>
        <w:rPr>
          <w:rFonts w:hint="eastAsia" w:ascii="宋体" w:hAnsi="宋体" w:eastAsia="宋体" w:cs="宋体"/>
          <w:i w:val="0"/>
          <w:caps w:val="0"/>
          <w:color w:val="666666"/>
          <w:spacing w:val="0"/>
          <w:sz w:val="24"/>
          <w:szCs w:val="24"/>
          <w:shd w:val="clear" w:fill="FFFFFF"/>
        </w:rPr>
        <w:t>负责促进就业工作，拟订和组织落实统筹城乡的就业发展规划和规范性文件，完善公共就业服务体系；拟订和组织落实就业援助制度，执行职业资格证书制度和相关政策，统筹建立面向城乡劳动者的职业培训制度；牵头拟订高校毕业生就业的规范性文件，做好高校毕业生的就业指导工作；会同有关部门拟订并落实高技能人才、农村实用人才培养和激励的规范性文件。</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3、</w:t>
      </w:r>
      <w:r>
        <w:rPr>
          <w:rFonts w:hint="eastAsia" w:ascii="宋体" w:hAnsi="宋体" w:eastAsia="宋体" w:cs="宋体"/>
          <w:i w:val="0"/>
          <w:caps w:val="0"/>
          <w:color w:val="666666"/>
          <w:spacing w:val="0"/>
          <w:sz w:val="24"/>
          <w:szCs w:val="24"/>
          <w:shd w:val="clear" w:fill="FFFFFF"/>
        </w:rPr>
        <w:t>统筹建立覆盖城乡的社会保障体系。拟订并组织实施城乡社会养老保险及其补充保险的规范性文件；拟订并组织实施医疗、生育、工伤、失业保险的规范性文件；会同有关部门拟订社会保险及其补充保险基金管理和监督办法并组织实施。</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4、</w:t>
      </w:r>
      <w:r>
        <w:rPr>
          <w:rFonts w:hint="eastAsia" w:ascii="宋体" w:hAnsi="宋体" w:eastAsia="宋体" w:cs="宋体"/>
          <w:i w:val="0"/>
          <w:caps w:val="0"/>
          <w:color w:val="666666"/>
          <w:spacing w:val="0"/>
          <w:sz w:val="24"/>
          <w:szCs w:val="24"/>
          <w:shd w:val="clear" w:fill="FFFFFF"/>
        </w:rPr>
        <w:t>负责全县就业、失业、社会保险基金预测预警和信息引导，拟订应对预案，实施预防、调节和控制，保持就业形势稳定和社会保险基金总体收支平衡。</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5、</w:t>
      </w:r>
      <w:r>
        <w:rPr>
          <w:rFonts w:hint="eastAsia" w:ascii="宋体" w:hAnsi="宋体" w:eastAsia="宋体" w:cs="宋体"/>
          <w:i w:val="0"/>
          <w:caps w:val="0"/>
          <w:color w:val="666666"/>
          <w:spacing w:val="0"/>
          <w:sz w:val="24"/>
          <w:szCs w:val="24"/>
          <w:shd w:val="clear" w:fill="FFFFFF"/>
        </w:rPr>
        <w:t>会同有关部门拟订机关、事业单位人员工资收入分配办法并组织实施，拟订国有企业经营者收入分配政策，建立机关企事业单位人员工资正常增长和支付保障机制；配合相关部门审核纳入县级财政统一发放工资范围的同级党政机关、事业单位人员的工资、奖金、津补贴标准和离退休费；拟订机关企事业单位人员福利和离退休的规范性文件并组织实施。</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6、</w:t>
      </w:r>
      <w:r>
        <w:rPr>
          <w:rFonts w:hint="eastAsia" w:ascii="宋体" w:hAnsi="宋体" w:eastAsia="宋体" w:cs="宋体"/>
          <w:i w:val="0"/>
          <w:caps w:val="0"/>
          <w:color w:val="666666"/>
          <w:spacing w:val="0"/>
          <w:sz w:val="24"/>
          <w:szCs w:val="24"/>
          <w:shd w:val="clear" w:fill="FFFFFF"/>
        </w:rPr>
        <w:t>会同有关部门指导事业单位人事制度改革；拟订事业单位人员和机关工勤人员管理政策；参与人才管理工作；综合管理全县专业技术人员和专业技术队伍建设工作；综合管理全县专业技术人员和机关事业单位工勤人员的培训和继续教育工作；牵头推进深化职称制度改革，归口管理专业技术人员的职称工作。</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7、</w:t>
      </w:r>
      <w:r>
        <w:rPr>
          <w:rFonts w:hint="eastAsia" w:ascii="宋体" w:hAnsi="宋体" w:eastAsia="宋体" w:cs="宋体"/>
          <w:i w:val="0"/>
          <w:caps w:val="0"/>
          <w:color w:val="666666"/>
          <w:spacing w:val="0"/>
          <w:sz w:val="24"/>
          <w:szCs w:val="24"/>
          <w:shd w:val="clear" w:fill="FFFFFF"/>
        </w:rPr>
        <w:t>贯彻执行国家、区、市关于引进人才智力工作的方针、政策和法律法规；拟订我县引进人才智力的政策措施、管理办法和发展规划，并组织实施；指导协调有关人力资源方面的交流与合作。</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8、</w:t>
      </w:r>
      <w:r>
        <w:rPr>
          <w:rFonts w:hint="eastAsia" w:ascii="宋体" w:hAnsi="宋体" w:eastAsia="宋体" w:cs="宋体"/>
          <w:i w:val="0"/>
          <w:caps w:val="0"/>
          <w:color w:val="666666"/>
          <w:spacing w:val="0"/>
          <w:sz w:val="24"/>
          <w:szCs w:val="24"/>
          <w:shd w:val="clear" w:fill="FFFFFF"/>
        </w:rPr>
        <w:t>会同有关部门拟订和落实全县军队转业干部安置的规范性文件及安置计划；负责军队转业干部教育培训工作；组织落实部分企业军队转业干部解困的政策，配合有关部门做好维稳工作；负责自主择业军队转业干部管理服务工作。</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9、</w:t>
      </w:r>
      <w:r>
        <w:rPr>
          <w:rFonts w:hint="eastAsia" w:ascii="宋体" w:hAnsi="宋体" w:eastAsia="宋体" w:cs="宋体"/>
          <w:i w:val="0"/>
          <w:caps w:val="0"/>
          <w:color w:val="666666"/>
          <w:spacing w:val="0"/>
          <w:sz w:val="24"/>
          <w:szCs w:val="24"/>
          <w:shd w:val="clear" w:fill="FFFFFF"/>
        </w:rPr>
        <w:t>负责全县行政机关公务员和参照公务员法管理工作人员的综合管理；拟订并组织实施有关人员调配政策和特殊人员安置政策；会同有关部门拟订并实施政府奖励制度。</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10、</w:t>
      </w:r>
      <w:r>
        <w:rPr>
          <w:rFonts w:hint="eastAsia" w:ascii="宋体" w:hAnsi="宋体" w:eastAsia="宋体" w:cs="宋体"/>
          <w:i w:val="0"/>
          <w:caps w:val="0"/>
          <w:color w:val="666666"/>
          <w:spacing w:val="0"/>
          <w:sz w:val="24"/>
          <w:szCs w:val="24"/>
          <w:shd w:val="clear" w:fill="FFFFFF"/>
        </w:rPr>
        <w:t>会同有关部门拟订农民工工作的规范性文件，推动农民工相关政策的落实；协调解决有关农民工工作的重点难点问题，维护农民工合法权益。</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val="en-US" w:eastAsia="zh-CN"/>
        </w:rPr>
        <w:t>11、</w:t>
      </w:r>
      <w:r>
        <w:rPr>
          <w:rFonts w:hint="eastAsia" w:ascii="宋体" w:hAnsi="宋体" w:eastAsia="宋体" w:cs="宋体"/>
          <w:i w:val="0"/>
          <w:caps w:val="0"/>
          <w:color w:val="666666"/>
          <w:spacing w:val="0"/>
          <w:sz w:val="24"/>
          <w:szCs w:val="24"/>
          <w:shd w:val="clear" w:fill="FFFFFF"/>
        </w:rPr>
        <w:t>统筹实施劳动、人事争议调解仲裁制度；负责落实劳动关系政策，完善劳动关系协调机制；监督落实消除非法使用童工政策和女工、未成年工的特殊劳动保护政策；组织实施劳动监察，协调劳动者维权工作，依法查处重大案件。</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r>
        <w:rPr>
          <w:rFonts w:hint="eastAsia" w:ascii="宋体" w:hAnsi="宋体" w:eastAsia="宋体" w:cs="宋体"/>
          <w:i w:val="0"/>
          <w:caps w:val="0"/>
          <w:color w:val="666666"/>
          <w:spacing w:val="0"/>
          <w:sz w:val="24"/>
          <w:szCs w:val="24"/>
          <w:shd w:val="clear" w:fill="FFFFFF"/>
        </w:rPr>
        <w:t>　</w:t>
      </w:r>
      <w:r>
        <w:rPr>
          <w:rFonts w:hint="eastAsia" w:ascii="宋体" w:hAnsi="宋体" w:cs="宋体"/>
          <w:i w:val="0"/>
          <w:caps w:val="0"/>
          <w:color w:val="666666"/>
          <w:spacing w:val="0"/>
          <w:sz w:val="24"/>
          <w:szCs w:val="24"/>
          <w:shd w:val="clear" w:fill="FFFFFF"/>
          <w:lang w:eastAsia="zh-CN"/>
        </w:rPr>
        <w:t>（</w:t>
      </w:r>
      <w:r>
        <w:rPr>
          <w:rFonts w:hint="eastAsia" w:ascii="宋体" w:hAnsi="宋体" w:eastAsia="宋体" w:cs="宋体"/>
          <w:i w:val="0"/>
          <w:caps w:val="0"/>
          <w:color w:val="666666"/>
          <w:spacing w:val="0"/>
          <w:sz w:val="24"/>
          <w:szCs w:val="24"/>
          <w:shd w:val="clear" w:fill="FFFFFF"/>
        </w:rPr>
        <w:t>二</w:t>
      </w:r>
      <w:r>
        <w:rPr>
          <w:rFonts w:hint="eastAsia" w:ascii="宋体" w:hAnsi="宋体" w:cs="宋体"/>
          <w:i w:val="0"/>
          <w:caps w:val="0"/>
          <w:color w:val="666666"/>
          <w:spacing w:val="0"/>
          <w:sz w:val="24"/>
          <w:szCs w:val="24"/>
          <w:shd w:val="clear" w:fill="FFFFFF"/>
          <w:lang w:eastAsia="zh-CN"/>
        </w:rPr>
        <w:t>）</w:t>
      </w:r>
      <w:r>
        <w:rPr>
          <w:rFonts w:hint="eastAsia" w:ascii="宋体" w:hAnsi="宋体" w:eastAsia="宋体" w:cs="宋体"/>
          <w:i w:val="0"/>
          <w:caps w:val="0"/>
          <w:color w:val="666666"/>
          <w:spacing w:val="0"/>
          <w:sz w:val="24"/>
          <w:szCs w:val="24"/>
          <w:shd w:val="clear" w:fill="FFFFFF"/>
        </w:rPr>
        <w:t>机构设置</w:t>
      </w: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rPr>
          <w:rFonts w:hint="eastAsia" w:ascii="仿宋_GB2312" w:hAnsi="宋体" w:eastAsia="仿宋_GB2312" w:cs="宋体"/>
          <w:bCs/>
          <w:kern w:val="0"/>
          <w:sz w:val="32"/>
          <w:szCs w:val="32"/>
          <w:lang w:eastAsia="zh-CN"/>
        </w:rPr>
      </w:pPr>
      <w:r>
        <w:rPr>
          <w:rFonts w:hint="eastAsia" w:ascii="微软雅黑" w:hAnsi="微软雅黑" w:eastAsia="微软雅黑" w:cs="微软雅黑"/>
          <w:i w:val="0"/>
          <w:caps w:val="0"/>
          <w:color w:val="666666"/>
          <w:spacing w:val="0"/>
          <w:sz w:val="24"/>
          <w:szCs w:val="24"/>
          <w:shd w:val="clear" w:fill="FFFFFF"/>
        </w:rPr>
        <w:t>　　</w:t>
      </w:r>
      <w:r>
        <w:rPr>
          <w:rFonts w:hint="eastAsia" w:ascii="微软雅黑" w:hAnsi="微软雅黑" w:eastAsia="微软雅黑" w:cs="微软雅黑"/>
          <w:b/>
          <w:i w:val="0"/>
          <w:caps w:val="0"/>
          <w:color w:val="666666"/>
          <w:spacing w:val="0"/>
          <w:sz w:val="24"/>
          <w:szCs w:val="24"/>
          <w:shd w:val="clear" w:fill="FFFFFF"/>
        </w:rPr>
        <w:t>   </w:t>
      </w:r>
      <w:r>
        <w:rPr>
          <w:rFonts w:hint="eastAsia" w:ascii="宋体" w:hAnsi="宋体" w:eastAsia="宋体" w:cs="宋体"/>
          <w:i w:val="0"/>
          <w:caps w:val="0"/>
          <w:color w:val="666666"/>
          <w:spacing w:val="0"/>
          <w:sz w:val="24"/>
          <w:szCs w:val="24"/>
          <w:shd w:val="clear" w:fill="FFFFFF"/>
        </w:rPr>
        <w:t>彭阳县人力资源和社会保障局总编制</w:t>
      </w:r>
      <w:r>
        <w:rPr>
          <w:rFonts w:hint="eastAsia" w:ascii="微软雅黑" w:hAnsi="微软雅黑" w:eastAsia="微软雅黑" w:cs="微软雅黑"/>
          <w:i w:val="0"/>
          <w:caps w:val="0"/>
          <w:color w:val="666666"/>
          <w:spacing w:val="0"/>
          <w:sz w:val="24"/>
          <w:szCs w:val="24"/>
          <w:shd w:val="clear" w:fill="FFFFFF"/>
        </w:rPr>
        <w:t>21</w:t>
      </w:r>
      <w:r>
        <w:rPr>
          <w:rFonts w:hint="eastAsia" w:ascii="宋体" w:hAnsi="宋体" w:eastAsia="宋体" w:cs="宋体"/>
          <w:i w:val="0"/>
          <w:caps w:val="0"/>
          <w:color w:val="666666"/>
          <w:spacing w:val="0"/>
          <w:sz w:val="24"/>
          <w:szCs w:val="24"/>
          <w:shd w:val="clear" w:fill="FFFFFF"/>
        </w:rPr>
        <w:t>名。其中，核定行政编制</w:t>
      </w:r>
      <w:r>
        <w:rPr>
          <w:rFonts w:hint="eastAsia" w:ascii="微软雅黑" w:hAnsi="微软雅黑" w:eastAsia="微软雅黑" w:cs="微软雅黑"/>
          <w:i w:val="0"/>
          <w:caps w:val="0"/>
          <w:color w:val="666666"/>
          <w:spacing w:val="0"/>
          <w:sz w:val="24"/>
          <w:szCs w:val="24"/>
          <w:shd w:val="clear" w:fill="FFFFFF"/>
        </w:rPr>
        <w:t>12</w:t>
      </w:r>
      <w:r>
        <w:rPr>
          <w:rFonts w:hint="eastAsia" w:ascii="宋体" w:hAnsi="宋体" w:eastAsia="宋体" w:cs="宋体"/>
          <w:i w:val="0"/>
          <w:caps w:val="0"/>
          <w:color w:val="666666"/>
          <w:spacing w:val="0"/>
          <w:sz w:val="24"/>
          <w:szCs w:val="24"/>
          <w:shd w:val="clear" w:fill="FFFFFF"/>
        </w:rPr>
        <w:t>名，参公编制</w:t>
      </w:r>
      <w:r>
        <w:rPr>
          <w:rFonts w:hint="eastAsia" w:ascii="微软雅黑" w:hAnsi="微软雅黑" w:eastAsia="微软雅黑" w:cs="微软雅黑"/>
          <w:i w:val="0"/>
          <w:caps w:val="0"/>
          <w:color w:val="666666"/>
          <w:spacing w:val="0"/>
          <w:sz w:val="24"/>
          <w:szCs w:val="24"/>
          <w:shd w:val="clear" w:fill="FFFFFF"/>
        </w:rPr>
        <w:t>8人，</w:t>
      </w:r>
      <w:r>
        <w:rPr>
          <w:rFonts w:hint="eastAsia" w:ascii="宋体" w:hAnsi="宋体" w:eastAsia="宋体" w:cs="宋体"/>
          <w:i w:val="0"/>
          <w:caps w:val="0"/>
          <w:color w:val="666666"/>
          <w:spacing w:val="0"/>
          <w:sz w:val="24"/>
          <w:szCs w:val="24"/>
          <w:shd w:val="clear" w:fill="FFFFFF"/>
        </w:rPr>
        <w:t>县内编外聘用编制</w:t>
      </w:r>
      <w:r>
        <w:rPr>
          <w:rFonts w:hint="eastAsia" w:ascii="微软雅黑" w:hAnsi="微软雅黑" w:eastAsia="微软雅黑" w:cs="微软雅黑"/>
          <w:i w:val="0"/>
          <w:caps w:val="0"/>
          <w:color w:val="666666"/>
          <w:spacing w:val="0"/>
          <w:sz w:val="24"/>
          <w:szCs w:val="24"/>
          <w:shd w:val="clear" w:fill="FFFFFF"/>
        </w:rPr>
        <w:t>1</w:t>
      </w:r>
      <w:r>
        <w:rPr>
          <w:rFonts w:hint="eastAsia" w:ascii="宋体" w:hAnsi="宋体" w:eastAsia="宋体" w:cs="宋体"/>
          <w:i w:val="0"/>
          <w:caps w:val="0"/>
          <w:color w:val="666666"/>
          <w:spacing w:val="0"/>
          <w:sz w:val="24"/>
          <w:szCs w:val="24"/>
          <w:shd w:val="clear" w:fill="FFFFFF"/>
        </w:rPr>
        <w:t>名。实有人员</w:t>
      </w:r>
      <w:r>
        <w:rPr>
          <w:rFonts w:hint="eastAsia" w:ascii="微软雅黑" w:hAnsi="微软雅黑" w:eastAsia="微软雅黑" w:cs="微软雅黑"/>
          <w:i w:val="0"/>
          <w:caps w:val="0"/>
          <w:color w:val="666666"/>
          <w:spacing w:val="0"/>
          <w:sz w:val="24"/>
          <w:szCs w:val="24"/>
          <w:shd w:val="clear" w:fill="FFFFFF"/>
        </w:rPr>
        <w:t>16名，</w:t>
      </w:r>
      <w:r>
        <w:rPr>
          <w:rFonts w:hint="eastAsia" w:ascii="宋体" w:hAnsi="宋体" w:eastAsia="宋体" w:cs="宋体"/>
          <w:i w:val="0"/>
          <w:caps w:val="0"/>
          <w:color w:val="666666"/>
          <w:spacing w:val="0"/>
          <w:sz w:val="24"/>
          <w:szCs w:val="24"/>
          <w:shd w:val="clear" w:fill="FFFFFF"/>
        </w:rPr>
        <w:t>行政公务员</w:t>
      </w:r>
      <w:r>
        <w:rPr>
          <w:rFonts w:hint="eastAsia" w:ascii="微软雅黑" w:hAnsi="微软雅黑" w:eastAsia="微软雅黑" w:cs="微软雅黑"/>
          <w:i w:val="0"/>
          <w:caps w:val="0"/>
          <w:color w:val="666666"/>
          <w:spacing w:val="0"/>
          <w:sz w:val="24"/>
          <w:szCs w:val="24"/>
          <w:shd w:val="clear" w:fill="FFFFFF"/>
        </w:rPr>
        <w:t>7</w:t>
      </w:r>
      <w:r>
        <w:rPr>
          <w:rFonts w:hint="eastAsia" w:ascii="宋体" w:hAnsi="宋体" w:eastAsia="宋体" w:cs="宋体"/>
          <w:i w:val="0"/>
          <w:caps w:val="0"/>
          <w:color w:val="666666"/>
          <w:spacing w:val="0"/>
          <w:sz w:val="24"/>
          <w:szCs w:val="24"/>
          <w:shd w:val="clear" w:fill="FFFFFF"/>
        </w:rPr>
        <w:t>名，参公人员</w:t>
      </w:r>
      <w:r>
        <w:rPr>
          <w:rFonts w:hint="eastAsia" w:ascii="微软雅黑" w:hAnsi="微软雅黑" w:eastAsia="微软雅黑" w:cs="微软雅黑"/>
          <w:i w:val="0"/>
          <w:caps w:val="0"/>
          <w:color w:val="666666"/>
          <w:spacing w:val="0"/>
          <w:sz w:val="24"/>
          <w:szCs w:val="24"/>
          <w:shd w:val="clear" w:fill="FFFFFF"/>
        </w:rPr>
        <w:t>8名，编外聘用人员1人。</w:t>
      </w:r>
      <w:r>
        <w:rPr>
          <w:rFonts w:hint="eastAsia" w:ascii="宋体" w:hAnsi="宋体" w:eastAsia="宋体" w:cs="宋体"/>
          <w:i w:val="0"/>
          <w:caps w:val="0"/>
          <w:color w:val="666666"/>
          <w:spacing w:val="0"/>
          <w:sz w:val="24"/>
          <w:szCs w:val="24"/>
          <w:shd w:val="clear" w:fill="FFFFFF"/>
        </w:rPr>
        <w:t>下设劳动保障监察执法局、劳动人事仲裁院、文秘综合岗、干部管理岗、专业技术管理岗和社会保障岗。</w:t>
      </w:r>
      <w:r>
        <w:rPr>
          <w:rFonts w:hint="eastAsia" w:ascii="微软雅黑" w:hAnsi="微软雅黑" w:eastAsia="微软雅黑" w:cs="微软雅黑"/>
          <w:i w:val="0"/>
          <w:caps w:val="0"/>
          <w:color w:val="666666"/>
          <w:spacing w:val="0"/>
          <w:sz w:val="24"/>
          <w:szCs w:val="24"/>
          <w:shd w:val="clear" w:fill="FFFFFF"/>
        </w:rPr>
        <w:t> </w:t>
      </w:r>
    </w:p>
    <w:p>
      <w:pPr>
        <w:widowControl/>
        <w:spacing w:line="560" w:lineRule="exact"/>
        <w:ind w:firstLine="480"/>
        <w:jc w:val="left"/>
        <w:rPr>
          <w:rFonts w:hint="eastAsia"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jc w:val="left"/>
      </w:pPr>
      <w:r>
        <w:rPr>
          <w:rFonts w:hint="eastAsia" w:ascii="黑体" w:hAnsi="黑体" w:eastAsia="黑体" w:cs="宋体"/>
          <w:b/>
          <w:bCs/>
          <w:kern w:val="0"/>
          <w:sz w:val="32"/>
          <w:szCs w:val="32"/>
        </w:rPr>
        <w:t xml:space="preserve">    </w:t>
      </w:r>
      <w:r>
        <w:rPr>
          <w:rFonts w:hint="eastAsia" w:ascii="仿宋_GB2312" w:hAnsi="宋体" w:eastAsia="仿宋_GB2312" w:cs="宋体"/>
          <w:kern w:val="0"/>
          <w:sz w:val="32"/>
          <w:szCs w:val="32"/>
        </w:rPr>
        <w:t>从预算单位构成看，</w:t>
      </w:r>
      <w:bookmarkStart w:id="0" w:name="_GoBack"/>
      <w:bookmarkEnd w:id="0"/>
      <w:r>
        <w:rPr>
          <w:rFonts w:ascii="宋体" w:hAnsi="宋体" w:eastAsia="宋体" w:cs="宋体"/>
          <w:kern w:val="0"/>
          <w:sz w:val="24"/>
          <w:szCs w:val="24"/>
          <w:lang w:val="en-US" w:eastAsia="zh-CN" w:bidi="ar"/>
        </w:rPr>
        <w:t>本部门预算属县本级一级财政预算，无下属部门预算</w:t>
      </w:r>
    </w:p>
    <w:p>
      <w:pPr>
        <w:widowControl/>
        <w:spacing w:line="560" w:lineRule="exact"/>
        <w:ind w:firstLine="480"/>
        <w:jc w:val="left"/>
        <w:rPr>
          <w:rFonts w:hint="eastAsia" w:ascii="仿宋_GB2312" w:hAnsi="宋体" w:eastAsia="仿宋_GB2312" w:cs="宋体"/>
          <w:kern w:val="0"/>
          <w:sz w:val="32"/>
          <w:szCs w:val="32"/>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eastAsia="zh-CN"/>
        </w:rPr>
        <w:t>人社局</w:t>
      </w:r>
      <w:r>
        <w:rPr>
          <w:rFonts w:hint="eastAsia" w:ascii="仿宋_GB2312" w:hAnsi="宋体" w:eastAsia="仿宋_GB2312"/>
          <w:b/>
          <w:kern w:val="0"/>
          <w:sz w:val="36"/>
          <w:szCs w:val="36"/>
        </w:rPr>
        <w:t>2019年部门预算——预算表</w:t>
      </w:r>
    </w:p>
    <w:p>
      <w:pPr>
        <w:widowControl/>
        <w:jc w:val="left"/>
        <w:outlineLvl w:val="1"/>
        <w:rPr>
          <w:rFonts w:hint="eastAsia" w:ascii="仿宋_GB2312" w:hAnsi="宋体" w:eastAsia="仿宋_GB2312"/>
          <w:b/>
          <w:kern w:val="0"/>
          <w:sz w:val="24"/>
          <w:szCs w:val="24"/>
        </w:rPr>
      </w:pP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highlight w:val="yellow"/>
              </w:rPr>
            </w:pPr>
            <w:r>
              <w:rPr>
                <w:rFonts w:hint="eastAsia" w:ascii="宋体" w:hAnsi="宋体" w:cs="Arial"/>
                <w:b/>
                <w:color w:val="000000"/>
                <w:kern w:val="0"/>
                <w:sz w:val="22"/>
                <w:szCs w:val="22"/>
                <w:highlight w:val="yellow"/>
              </w:rPr>
              <w:t>一般公共预算财政拨款</w:t>
            </w:r>
            <w:r>
              <w:rPr>
                <w:rFonts w:hint="eastAsia" w:ascii="宋体" w:hAnsi="宋体" w:cs="Arial"/>
                <w:b/>
                <w:color w:val="000000"/>
                <w:kern w:val="0"/>
                <w:sz w:val="22"/>
                <w:szCs w:val="22"/>
                <w:highlight w:val="yellow"/>
                <w:lang w:eastAsia="zh-CN"/>
              </w:rPr>
              <w:t>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highlight w:val="yellow"/>
              </w:rPr>
            </w:pPr>
            <w:r>
              <w:rPr>
                <w:rFonts w:hint="eastAsia" w:ascii="宋体" w:hAnsi="宋体" w:cs="Arial"/>
                <w:b/>
                <w:color w:val="000000"/>
                <w:kern w:val="0"/>
                <w:sz w:val="22"/>
                <w:szCs w:val="22"/>
                <w:highlight w:val="yellow"/>
              </w:rPr>
              <w:t>政府性基金预算财政拨款</w:t>
            </w:r>
            <w:r>
              <w:rPr>
                <w:rFonts w:hint="eastAsia" w:ascii="宋体" w:hAnsi="宋体" w:cs="Arial"/>
                <w:b/>
                <w:color w:val="000000"/>
                <w:kern w:val="0"/>
                <w:sz w:val="22"/>
                <w:szCs w:val="22"/>
                <w:highlight w:val="yellow"/>
                <w:lang w:eastAsia="zh-CN"/>
              </w:rPr>
              <w:t>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557.62</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557.62</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557.62</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yellow"/>
              </w:rPr>
            </w:pPr>
            <w:r>
              <w:rPr>
                <w:rFonts w:hint="eastAsia" w:ascii="宋体" w:hAnsi="宋体" w:cs="Arial"/>
                <w:color w:val="000000"/>
                <w:kern w:val="0"/>
                <w:sz w:val="22"/>
                <w:szCs w:val="22"/>
                <w:highlight w:val="yellow"/>
              </w:rPr>
              <w:t>（一）一般公共预算财政拨款</w:t>
            </w:r>
            <w:r>
              <w:rPr>
                <w:rFonts w:hint="eastAsia" w:ascii="宋体" w:hAnsi="宋体" w:cs="Arial"/>
                <w:color w:val="000000"/>
                <w:kern w:val="0"/>
                <w:sz w:val="22"/>
                <w:szCs w:val="22"/>
                <w:highlight w:val="yellow"/>
                <w:lang w:eastAsia="zh-CN"/>
              </w:rPr>
              <w:t>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557.62</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455.59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455.59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yellow"/>
              </w:rPr>
            </w:pPr>
            <w:r>
              <w:rPr>
                <w:rFonts w:hint="eastAsia" w:ascii="宋体" w:hAnsi="宋体" w:cs="Arial"/>
                <w:color w:val="000000"/>
                <w:kern w:val="0"/>
                <w:sz w:val="22"/>
                <w:szCs w:val="22"/>
                <w:highlight w:val="yellow"/>
              </w:rPr>
              <w:t>（二）政府性基金预算财政拨款</w:t>
            </w:r>
            <w:r>
              <w:rPr>
                <w:rFonts w:hint="eastAsia" w:ascii="宋体" w:hAnsi="宋体" w:cs="Arial"/>
                <w:color w:val="000000"/>
                <w:kern w:val="0"/>
                <w:sz w:val="22"/>
                <w:szCs w:val="22"/>
                <w:highlight w:val="yellow"/>
                <w:lang w:eastAsia="zh-CN"/>
              </w:rPr>
              <w:t>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highlight w:val="yellow"/>
              </w:rPr>
              <w:t>（七）文化</w:t>
            </w:r>
            <w:r>
              <w:rPr>
                <w:rFonts w:hint="eastAsia" w:ascii="宋体" w:hAnsi="宋体" w:cs="Arial"/>
                <w:color w:val="000000"/>
                <w:kern w:val="0"/>
                <w:sz w:val="22"/>
                <w:szCs w:val="22"/>
                <w:highlight w:val="yellow"/>
                <w:lang w:eastAsia="zh-CN"/>
              </w:rPr>
              <w:t>旅游</w:t>
            </w:r>
            <w:r>
              <w:rPr>
                <w:rFonts w:hint="eastAsia" w:ascii="宋体" w:hAnsi="宋体" w:cs="Arial"/>
                <w:color w:val="000000"/>
                <w:kern w:val="0"/>
                <w:sz w:val="22"/>
                <w:szCs w:val="22"/>
                <w:highlight w:val="yellow"/>
              </w:rPr>
              <w:t>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71.17</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71.17</w:t>
            </w: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highlight w:val="yellow"/>
              </w:rPr>
              <w:t>（九）</w:t>
            </w:r>
            <w:r>
              <w:rPr>
                <w:rFonts w:hint="eastAsia" w:ascii="宋体" w:hAnsi="宋体" w:cs="Arial"/>
                <w:color w:val="000000"/>
                <w:kern w:val="0"/>
                <w:sz w:val="22"/>
                <w:szCs w:val="22"/>
                <w:highlight w:val="yellow"/>
                <w:lang w:eastAsia="zh-CN"/>
              </w:rPr>
              <w:t>卫生健康</w:t>
            </w:r>
            <w:r>
              <w:rPr>
                <w:rFonts w:hint="eastAsia" w:ascii="宋体" w:hAnsi="宋体" w:cs="Arial"/>
                <w:color w:val="000000"/>
                <w:kern w:val="0"/>
                <w:sz w:val="22"/>
                <w:szCs w:val="22"/>
                <w:highlight w:val="yellow"/>
              </w:rPr>
              <w:t>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15.02</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15.02</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highlight w:val="yellow"/>
              </w:rPr>
              <w:t>（十七）</w:t>
            </w:r>
            <w:r>
              <w:rPr>
                <w:rFonts w:hint="eastAsia" w:ascii="宋体" w:hAnsi="宋体" w:cs="Arial"/>
                <w:color w:val="000000"/>
                <w:kern w:val="0"/>
                <w:sz w:val="22"/>
                <w:szCs w:val="22"/>
                <w:highlight w:val="yellow"/>
                <w:lang w:eastAsia="zh-CN"/>
              </w:rPr>
              <w:t>自然资源</w:t>
            </w:r>
            <w:r>
              <w:rPr>
                <w:rFonts w:hint="eastAsia" w:ascii="宋体" w:hAnsi="宋体" w:cs="Arial"/>
                <w:color w:val="000000"/>
                <w:kern w:val="0"/>
                <w:sz w:val="22"/>
                <w:szCs w:val="22"/>
                <w:highlight w:val="yellow"/>
              </w:rPr>
              <w:t>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15.84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15.84</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yellow"/>
              </w:rPr>
            </w:pPr>
            <w:r>
              <w:rPr>
                <w:rFonts w:hint="eastAsia" w:ascii="宋体" w:hAnsi="宋体" w:cs="Arial"/>
                <w:color w:val="000000"/>
                <w:kern w:val="0"/>
                <w:sz w:val="22"/>
                <w:szCs w:val="22"/>
                <w:highlight w:val="yellow"/>
              </w:rPr>
              <w:t>（二十）</w:t>
            </w:r>
            <w:r>
              <w:rPr>
                <w:rFonts w:hint="eastAsia" w:ascii="宋体" w:hAnsi="宋体" w:cs="Arial"/>
                <w:color w:val="000000"/>
                <w:kern w:val="0"/>
                <w:sz w:val="22"/>
                <w:szCs w:val="22"/>
                <w:highlight w:val="yellow"/>
                <w:lang w:eastAsia="zh-CN"/>
              </w:rPr>
              <w:t>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highlight w:val="yellow"/>
                <w:lang w:val="en-US" w:eastAsia="zh-CN"/>
              </w:rPr>
            </w:pPr>
            <w:r>
              <w:rPr>
                <w:rFonts w:hint="eastAsia" w:ascii="宋体" w:hAnsi="宋体" w:cs="Arial"/>
                <w:color w:val="000000"/>
                <w:kern w:val="0"/>
                <w:sz w:val="22"/>
                <w:szCs w:val="22"/>
                <w:highlight w:val="yellow"/>
              </w:rPr>
              <w:t>（二十</w:t>
            </w:r>
            <w:r>
              <w:rPr>
                <w:rFonts w:hint="eastAsia" w:ascii="宋体" w:hAnsi="宋体" w:cs="Arial"/>
                <w:color w:val="000000"/>
                <w:kern w:val="0"/>
                <w:sz w:val="22"/>
                <w:szCs w:val="22"/>
                <w:highlight w:val="yellow"/>
                <w:lang w:eastAsia="zh-CN"/>
              </w:rPr>
              <w:t>一</w:t>
            </w:r>
            <w:r>
              <w:rPr>
                <w:rFonts w:hint="eastAsia" w:ascii="宋体" w:hAnsi="宋体" w:cs="Arial"/>
                <w:color w:val="000000"/>
                <w:kern w:val="0"/>
                <w:sz w:val="22"/>
                <w:szCs w:val="22"/>
                <w:highlight w:val="yellow"/>
              </w:rPr>
              <w:t>）</w:t>
            </w:r>
            <w:r>
              <w:rPr>
                <w:rFonts w:hint="eastAsia" w:ascii="宋体" w:hAnsi="宋体" w:cs="Arial"/>
                <w:color w:val="000000"/>
                <w:kern w:val="0"/>
                <w:sz w:val="22"/>
                <w:szCs w:val="22"/>
                <w:highlight w:val="yellow"/>
                <w:lang w:eastAsia="zh-CN"/>
              </w:rPr>
              <w:t>其他支出</w:t>
            </w: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557.62</w:t>
            </w:r>
            <w:r>
              <w:rPr>
                <w:rFonts w:hint="eastAsia" w:ascii="宋体" w:hAnsi="宋体" w:cs="Arial"/>
                <w:color w:val="000000"/>
                <w:kern w:val="0"/>
                <w:sz w:val="22"/>
                <w:szCs w:val="22"/>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both"/>
              <w:rPr>
                <w:rFonts w:ascii="宋体" w:hAnsi="宋体" w:cs="Arial"/>
                <w:b/>
                <w:bCs/>
                <w:color w:val="000000"/>
                <w:kern w:val="0"/>
                <w:sz w:val="22"/>
                <w:szCs w:val="22"/>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eastAsia="zh-CN"/>
              </w:rPr>
              <w:t>：</w:t>
            </w:r>
            <w:r>
              <w:rPr>
                <w:rFonts w:hint="eastAsia" w:ascii="宋体" w:hAnsi="宋体" w:cs="Arial"/>
                <w:color w:val="000000"/>
                <w:kern w:val="0"/>
                <w:sz w:val="22"/>
                <w:szCs w:val="22"/>
                <w:lang w:val="en-US" w:eastAsia="zh-CN"/>
              </w:rPr>
              <w:t>557.62</w:t>
            </w:r>
          </w:p>
        </w:tc>
      </w:tr>
    </w:tbl>
    <w:p>
      <w:pPr>
        <w:widowControl/>
        <w:outlineLvl w:val="1"/>
        <w:rPr>
          <w:rFonts w:hint="eastAsia"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lang w:eastAsia="zh-CN"/>
        </w:rPr>
        <w:t>二</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支出表</w:t>
      </w:r>
    </w:p>
    <w:p>
      <w:pPr>
        <w:widowControl/>
        <w:ind w:firstLine="720" w:firstLineChars="200"/>
        <w:jc w:val="center"/>
        <w:outlineLvl w:val="1"/>
        <w:rPr>
          <w:rFonts w:hint="eastAsia" w:ascii="仿宋_GB2312" w:hAnsi="宋体" w:eastAsia="仿宋_GB2312"/>
          <w:b/>
          <w:kern w:val="0"/>
          <w:sz w:val="36"/>
          <w:szCs w:val="36"/>
          <w:highlight w:val="yellow"/>
        </w:rPr>
      </w:pPr>
      <w:r>
        <w:rPr>
          <w:rFonts w:hint="eastAsia" w:ascii="仿宋_GB2312" w:hAnsi="宋体" w:eastAsia="仿宋_GB2312"/>
          <w:b/>
          <w:kern w:val="0"/>
          <w:sz w:val="36"/>
          <w:szCs w:val="36"/>
          <w:highlight w:val="yellow"/>
        </w:rPr>
        <w:t>一般公共预算</w:t>
      </w:r>
      <w:r>
        <w:rPr>
          <w:rFonts w:hint="eastAsia" w:ascii="仿宋_GB2312" w:hAnsi="宋体" w:eastAsia="仿宋_GB2312"/>
          <w:b/>
          <w:kern w:val="0"/>
          <w:sz w:val="36"/>
          <w:szCs w:val="36"/>
          <w:highlight w:val="yellow"/>
          <w:lang w:eastAsia="zh-CN"/>
        </w:rPr>
        <w:t>财政拨款</w:t>
      </w:r>
      <w:r>
        <w:rPr>
          <w:rFonts w:hint="eastAsia" w:ascii="仿宋_GB2312" w:hAnsi="宋体" w:eastAsia="仿宋_GB2312"/>
          <w:b/>
          <w:kern w:val="0"/>
          <w:sz w:val="36"/>
          <w:szCs w:val="36"/>
          <w:highlight w:val="yellow"/>
        </w:rPr>
        <w:t>支出表</w:t>
      </w:r>
    </w:p>
    <w:p>
      <w:pPr>
        <w:widowControl/>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highlight w:val="yellow"/>
              </w:rPr>
            </w:pPr>
            <w:r>
              <w:rPr>
                <w:rFonts w:hint="eastAsia" w:ascii="宋体" w:hAnsi="宋体" w:cs="宋体"/>
                <w:b/>
                <w:bCs/>
                <w:kern w:val="0"/>
                <w:sz w:val="22"/>
                <w:szCs w:val="22"/>
                <w:highlight w:val="yellow"/>
                <w:lang w:eastAsia="zh-CN"/>
              </w:rPr>
              <w:t>201</w:t>
            </w:r>
            <w:r>
              <w:rPr>
                <w:rFonts w:hint="eastAsia" w:ascii="宋体" w:hAnsi="宋体" w:cs="宋体"/>
                <w:b/>
                <w:bCs/>
                <w:kern w:val="0"/>
                <w:sz w:val="22"/>
                <w:szCs w:val="22"/>
                <w:highlight w:val="yellow"/>
                <w:lang w:val="en-US" w:eastAsia="zh-CN"/>
              </w:rPr>
              <w:t>8</w:t>
            </w:r>
            <w:r>
              <w:rPr>
                <w:rFonts w:hint="eastAsia" w:ascii="宋体" w:hAnsi="宋体" w:cs="宋体"/>
                <w:b/>
                <w:bCs/>
                <w:kern w:val="0"/>
                <w:sz w:val="22"/>
                <w:szCs w:val="22"/>
                <w:highlight w:val="yellow"/>
              </w:rPr>
              <w:t>年执行数</w:t>
            </w:r>
            <w:r>
              <w:rPr>
                <w:rFonts w:hint="eastAsia" w:ascii="宋体" w:hAnsi="宋体" w:cs="宋体"/>
                <w:b/>
                <w:bCs/>
                <w:kern w:val="0"/>
                <w:sz w:val="22"/>
                <w:szCs w:val="22"/>
                <w:highlight w:val="yellow"/>
                <w:lang w:eastAsia="zh-CN"/>
              </w:rPr>
              <w:t>（决算数）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2019年预算数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int="eastAsia" w:ascii="宋体" w:hAnsi="宋体" w:cs="宋体"/>
                <w:b/>
                <w:bCs/>
                <w:kern w:val="0"/>
                <w:sz w:val="22"/>
                <w:szCs w:val="22"/>
                <w:highlight w:val="yellow"/>
              </w:rPr>
              <w:t>2019年预算数与</w:t>
            </w:r>
            <w:r>
              <w:rPr>
                <w:rFonts w:hint="eastAsia" w:ascii="宋体" w:hAnsi="宋体" w:cs="宋体"/>
                <w:b/>
                <w:bCs/>
                <w:kern w:val="0"/>
                <w:sz w:val="22"/>
                <w:szCs w:val="22"/>
                <w:highlight w:val="yellow"/>
                <w:lang w:eastAsia="zh-CN"/>
              </w:rPr>
              <w:t>201</w:t>
            </w:r>
            <w:r>
              <w:rPr>
                <w:rFonts w:hint="eastAsia" w:ascii="宋体" w:hAnsi="宋体" w:cs="宋体"/>
                <w:b/>
                <w:bCs/>
                <w:kern w:val="0"/>
                <w:sz w:val="22"/>
                <w:szCs w:val="22"/>
                <w:highlight w:val="yellow"/>
                <w:lang w:val="en-US" w:eastAsia="zh-CN"/>
              </w:rPr>
              <w:t>8</w:t>
            </w:r>
            <w:r>
              <w:rPr>
                <w:rFonts w:hint="eastAsia" w:ascii="宋体" w:hAnsi="宋体" w:cs="宋体"/>
                <w:b/>
                <w:bCs/>
                <w:kern w:val="0"/>
                <w:sz w:val="22"/>
                <w:szCs w:val="22"/>
                <w:highlight w:val="yellow"/>
              </w:rPr>
              <w:t>年执行数</w:t>
            </w:r>
            <w:r>
              <w:rPr>
                <w:rFonts w:hint="eastAsia" w:ascii="宋体" w:hAnsi="宋体" w:cs="宋体"/>
                <w:b/>
                <w:bCs/>
                <w:kern w:val="0"/>
                <w:sz w:val="22"/>
                <w:szCs w:val="22"/>
                <w:highlight w:val="yellow"/>
                <w:lang w:eastAsia="zh-CN"/>
              </w:rPr>
              <w:t>（决算数）</w:t>
            </w:r>
          </w:p>
        </w:tc>
      </w:tr>
      <w:tr>
        <w:tblPrEx>
          <w:tblLayout w:type="fixed"/>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2011001</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308.46</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343.59</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263.59</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80</w:t>
            </w: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35.13</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11.39</w:t>
            </w:r>
          </w:p>
        </w:tc>
      </w:tr>
      <w:tr>
        <w:tblPrEx>
          <w:tblLayout w:type="fixed"/>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2011002</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65.55</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-65.55</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2013204</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公务员</w:t>
            </w:r>
            <w:r>
              <w:rPr>
                <w:rFonts w:hint="eastAsia" w:ascii="宋体" w:hAnsi="宋体" w:cs="宋体"/>
                <w:i w:val="0"/>
                <w:color w:val="000000"/>
                <w:kern w:val="0"/>
                <w:sz w:val="22"/>
                <w:szCs w:val="22"/>
                <w:u w:val="none"/>
                <w:lang w:val="en-US" w:eastAsia="zh-CN" w:bidi="ar"/>
              </w:rPr>
              <w:t>事务</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33.00</w:t>
            </w:r>
          </w:p>
        </w:tc>
        <w:tc>
          <w:tcPr>
            <w:tcW w:w="16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30.00</w:t>
            </w:r>
          </w:p>
        </w:tc>
        <w:tc>
          <w:tcPr>
            <w:tcW w:w="180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30.00</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-3.00</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-0.09</w:t>
            </w:r>
          </w:p>
        </w:tc>
      </w:tr>
      <w:tr>
        <w:tblPrEx>
          <w:tblLayout w:type="fixed"/>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2011099</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其他人力资源事务支出</w:t>
            </w:r>
          </w:p>
        </w:tc>
        <w:tc>
          <w:tcPr>
            <w:tcW w:w="17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19.87</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82.00</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82.00</w:t>
            </w: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62.13</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312.68</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2019999</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6.00</w:t>
            </w:r>
          </w:p>
        </w:tc>
        <w:tc>
          <w:tcPr>
            <w:tcW w:w="162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80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-6</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2080105</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劳动保障监察</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5.00</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5.00</w:t>
            </w:r>
          </w:p>
        </w:tc>
        <w:tc>
          <w:tcPr>
            <w:tcW w:w="180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5.00</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0.00</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0.00</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2080199</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其他人力资源和社会保障管理事务支出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50</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00</w:t>
            </w:r>
          </w:p>
        </w:tc>
        <w:tc>
          <w:tcPr>
            <w:tcW w:w="162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80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-50</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2080504</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未归口管理的行政单位离退休</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5.88</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5.88</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5.88</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eastAsia="宋体" w:cs="宋体"/>
                <w:i w:val="0"/>
                <w:color w:val="000000"/>
                <w:kern w:val="0"/>
                <w:sz w:val="22"/>
                <w:szCs w:val="22"/>
                <w:u w:val="none"/>
                <w:lang w:val="en-US" w:eastAsia="zh-CN" w:bidi="ar"/>
              </w:rPr>
              <w:t>23</w:t>
            </w:r>
            <w:r>
              <w:rPr>
                <w:rFonts w:hint="eastAsia" w:ascii="宋体" w:hAnsi="宋体" w:cs="宋体"/>
                <w:i w:val="0"/>
                <w:color w:val="000000"/>
                <w:kern w:val="0"/>
                <w:sz w:val="22"/>
                <w:szCs w:val="22"/>
                <w:u w:val="none"/>
                <w:lang w:val="en-US" w:eastAsia="zh-CN" w:bidi="ar"/>
              </w:rPr>
              <w:t>.36</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26.41</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26.41</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3.05</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13.06</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2080506</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机关事业单位职业年金缴费支出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1620" w:type="dxa"/>
            <w:tcBorders>
              <w:top w:val="nil"/>
              <w:left w:val="nil"/>
              <w:bottom w:val="nil"/>
              <w:right w:val="single" w:color="auto" w:sz="4" w:space="0"/>
            </w:tcBorders>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10.56</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10.56</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10.56</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2080799</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其他就业补助支出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20.00</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22.00</w:t>
            </w:r>
          </w:p>
        </w:tc>
        <w:tc>
          <w:tcPr>
            <w:tcW w:w="180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22.00</w:t>
            </w: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2</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2089901</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1.32</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1.32</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0.18</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15.79</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lang w:val="en-US"/>
              </w:rPr>
            </w:pPr>
            <w:r>
              <w:rPr>
                <w:rFonts w:hint="eastAsia" w:ascii="宋体" w:hAnsi="宋体" w:cs="宋体"/>
                <w:i w:val="0"/>
                <w:color w:val="000000"/>
                <w:kern w:val="0"/>
                <w:sz w:val="22"/>
                <w:szCs w:val="22"/>
                <w:u w:val="none"/>
                <w:lang w:val="en-US" w:eastAsia="zh-CN" w:bidi="ar"/>
              </w:rPr>
              <w:t>9.35</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10.56</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10.56</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1.21</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12.94</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3.85</w:t>
            </w: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4.46</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4.46</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0.61</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15.84</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2130505</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0"/>
                <w:szCs w:val="20"/>
              </w:rPr>
            </w:pPr>
            <w:r>
              <w:rPr>
                <w:rFonts w:hint="eastAsia" w:ascii="宋体" w:hAnsi="宋体" w:eastAsia="宋体" w:cs="宋体"/>
                <w:i w:val="0"/>
                <w:color w:val="000000"/>
                <w:kern w:val="0"/>
                <w:sz w:val="22"/>
                <w:szCs w:val="22"/>
                <w:u w:val="none"/>
                <w:lang w:val="en-US" w:eastAsia="zh-CN" w:bidi="ar"/>
              </w:rPr>
              <w:t xml:space="preserve">  生产发展</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0"/>
                <w:szCs w:val="20"/>
              </w:rPr>
            </w:pPr>
            <w:r>
              <w:rPr>
                <w:rFonts w:hint="eastAsia" w:ascii="宋体" w:hAnsi="宋体" w:cs="宋体"/>
                <w:i w:val="0"/>
                <w:color w:val="000000"/>
                <w:kern w:val="0"/>
                <w:sz w:val="22"/>
                <w:szCs w:val="22"/>
                <w:u w:val="none"/>
                <w:lang w:val="en-US" w:eastAsia="zh-CN" w:bidi="ar"/>
              </w:rPr>
              <w:t>144.20</w:t>
            </w:r>
          </w:p>
        </w:tc>
        <w:tc>
          <w:tcPr>
            <w:tcW w:w="162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80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-144.2</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-100</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2210201</w:t>
            </w:r>
          </w:p>
        </w:tc>
        <w:tc>
          <w:tcPr>
            <w:tcW w:w="1980" w:type="dxa"/>
            <w:tcBorders>
              <w:top w:val="nil"/>
              <w:left w:val="nil"/>
              <w:bottom w:val="nil"/>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住房公积金</w:t>
            </w:r>
          </w:p>
        </w:tc>
        <w:tc>
          <w:tcPr>
            <w:tcW w:w="1779" w:type="dxa"/>
            <w:tcBorders>
              <w:top w:val="nil"/>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cs="宋体"/>
                <w:i w:val="0"/>
                <w:color w:val="000000"/>
                <w:kern w:val="0"/>
                <w:sz w:val="22"/>
                <w:szCs w:val="22"/>
                <w:u w:val="none"/>
                <w:lang w:val="en-US" w:eastAsia="zh-CN" w:bidi="ar"/>
              </w:rPr>
            </w:pPr>
          </w:p>
        </w:tc>
        <w:tc>
          <w:tcPr>
            <w:tcW w:w="162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15.84</w:t>
            </w:r>
          </w:p>
        </w:tc>
        <w:tc>
          <w:tcPr>
            <w:tcW w:w="1800" w:type="dxa"/>
            <w:tcBorders>
              <w:top w:val="nil"/>
              <w:left w:val="nil"/>
              <w:bottom w:val="nil"/>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15.84</w:t>
            </w:r>
          </w:p>
        </w:tc>
        <w:tc>
          <w:tcPr>
            <w:tcW w:w="1980" w:type="dxa"/>
            <w:tcBorders>
              <w:top w:val="nil"/>
              <w:left w:val="nil"/>
              <w:bottom w:val="nil"/>
              <w:right w:val="single" w:color="auto" w:sz="4" w:space="0"/>
            </w:tcBorders>
            <w:vAlign w:val="center"/>
          </w:tcPr>
          <w:p>
            <w:pPr>
              <w:widowControl/>
              <w:jc w:val="right"/>
              <w:rPr>
                <w:rFonts w:hint="eastAsia"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r>
              <w:rPr>
                <w:rFonts w:hint="eastAsia"/>
                <w:kern w:val="0"/>
                <w:sz w:val="20"/>
                <w:szCs w:val="20"/>
                <w:lang w:val="en-US" w:eastAsia="zh-CN"/>
              </w:rPr>
              <w:t>15.84</w:t>
            </w:r>
          </w:p>
        </w:tc>
        <w:tc>
          <w:tcPr>
            <w:tcW w:w="1454" w:type="dxa"/>
            <w:tcBorders>
              <w:top w:val="single" w:color="auto" w:sz="4" w:space="0"/>
              <w:bottom w:val="single" w:color="auto" w:sz="4" w:space="0"/>
              <w:right w:val="single" w:color="auto" w:sz="4" w:space="0"/>
            </w:tcBorders>
            <w:vAlign w:val="top"/>
          </w:tcPr>
          <w:p>
            <w:pPr>
              <w:widowControl/>
              <w:jc w:val="right"/>
              <w:rPr>
                <w:rFonts w:hint="eastAsia" w:eastAsia="宋体"/>
                <w:kern w:val="0"/>
                <w:sz w:val="20"/>
                <w:szCs w:val="20"/>
                <w:lang w:val="en-US" w:eastAsia="zh-CN"/>
              </w:rPr>
            </w:pPr>
          </w:p>
        </w:tc>
      </w:tr>
    </w:tbl>
    <w:p>
      <w:pPr>
        <w:widowControl/>
        <w:numPr>
          <w:ilvl w:val="0"/>
          <w:numId w:val="0"/>
        </w:numPr>
        <w:spacing w:line="520" w:lineRule="exact"/>
        <w:outlineLvl w:val="1"/>
        <w:rPr>
          <w:rFonts w:hint="eastAsia" w:ascii="黑体" w:hAnsi="宋体" w:eastAsia="黑体"/>
          <w:b/>
          <w:kern w:val="0"/>
          <w:sz w:val="32"/>
          <w:szCs w:val="32"/>
        </w:rPr>
      </w:pPr>
    </w:p>
    <w:p>
      <w:pPr>
        <w:widowControl/>
        <w:numPr>
          <w:ilvl w:val="0"/>
          <w:numId w:val="0"/>
        </w:numPr>
        <w:spacing w:line="520" w:lineRule="exact"/>
        <w:outlineLvl w:val="1"/>
        <w:rPr>
          <w:rFonts w:hint="eastAsia" w:ascii="黑体" w:hAnsi="宋体" w:eastAsia="黑体"/>
          <w:b/>
          <w:kern w:val="0"/>
          <w:sz w:val="32"/>
          <w:szCs w:val="32"/>
        </w:rPr>
      </w:pPr>
    </w:p>
    <w:p>
      <w:pPr>
        <w:widowControl/>
        <w:numPr>
          <w:ilvl w:val="0"/>
          <w:numId w:val="0"/>
        </w:numPr>
        <w:spacing w:line="520" w:lineRule="exact"/>
        <w:outlineLvl w:val="1"/>
        <w:rPr>
          <w:rFonts w:hint="eastAsia" w:ascii="黑体" w:hAnsi="宋体" w:eastAsia="黑体"/>
          <w:b/>
          <w:kern w:val="0"/>
          <w:sz w:val="32"/>
          <w:szCs w:val="32"/>
        </w:rPr>
      </w:pPr>
    </w:p>
    <w:p>
      <w:pPr>
        <w:widowControl/>
        <w:numPr>
          <w:ilvl w:val="0"/>
          <w:numId w:val="0"/>
        </w:numPr>
        <w:spacing w:line="520" w:lineRule="exact"/>
        <w:outlineLvl w:val="1"/>
        <w:rPr>
          <w:rFonts w:hint="eastAsia" w:ascii="黑体" w:hAnsi="宋体" w:eastAsia="黑体"/>
          <w:b/>
          <w:kern w:val="0"/>
          <w:sz w:val="32"/>
          <w:szCs w:val="32"/>
        </w:rPr>
      </w:pPr>
      <w:r>
        <w:rPr>
          <w:rFonts w:hint="eastAsia" w:ascii="黑体" w:hAnsi="宋体" w:eastAsia="黑体"/>
          <w:b/>
          <w:kern w:val="0"/>
          <w:sz w:val="32"/>
          <w:szCs w:val="32"/>
          <w:lang w:eastAsia="zh-CN"/>
        </w:rPr>
        <w:t>三、</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基本支出表</w:t>
      </w:r>
    </w:p>
    <w:p>
      <w:pPr>
        <w:widowControl/>
        <w:spacing w:line="520" w:lineRule="exact"/>
        <w:ind w:firstLine="720" w:firstLineChars="200"/>
        <w:jc w:val="center"/>
        <w:outlineLvl w:val="1"/>
        <w:rPr>
          <w:rFonts w:hint="eastAsia" w:ascii="仿宋_GB2312" w:hAnsi="宋体" w:eastAsia="仿宋_GB2312"/>
          <w:b/>
          <w:kern w:val="0"/>
          <w:sz w:val="36"/>
          <w:szCs w:val="36"/>
          <w:highlight w:val="yellow"/>
        </w:rPr>
      </w:pPr>
      <w:r>
        <w:rPr>
          <w:rFonts w:hint="eastAsia" w:ascii="仿宋_GB2312" w:hAnsi="宋体" w:eastAsia="仿宋_GB2312"/>
          <w:b/>
          <w:kern w:val="0"/>
          <w:sz w:val="36"/>
          <w:szCs w:val="36"/>
          <w:highlight w:val="yellow"/>
        </w:rPr>
        <w:t>一般公共预算</w:t>
      </w:r>
      <w:r>
        <w:rPr>
          <w:rFonts w:hint="eastAsia" w:ascii="仿宋_GB2312" w:hAnsi="宋体" w:eastAsia="仿宋_GB2312"/>
          <w:b/>
          <w:kern w:val="0"/>
          <w:sz w:val="36"/>
          <w:szCs w:val="36"/>
          <w:highlight w:val="yellow"/>
          <w:lang w:eastAsia="zh-CN"/>
        </w:rPr>
        <w:t>财政拨款</w:t>
      </w:r>
      <w:r>
        <w:rPr>
          <w:rFonts w:hint="eastAsia" w:ascii="仿宋_GB2312" w:hAnsi="宋体" w:eastAsia="仿宋_GB2312"/>
          <w:b/>
          <w:kern w:val="0"/>
          <w:sz w:val="36"/>
          <w:szCs w:val="36"/>
          <w:highlight w:val="yellow"/>
        </w:rPr>
        <w:t>基本支出表</w:t>
      </w:r>
    </w:p>
    <w:p>
      <w:pPr>
        <w:widowControl/>
        <w:spacing w:line="520" w:lineRule="exact"/>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338.62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309.45</w:t>
            </w: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29.17</w:t>
            </w: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r>
              <w:rPr>
                <w:rFonts w:hint="eastAsia" w:ascii="宋体" w:hAnsi="宋体" w:cs="宋体"/>
                <w:sz w:val="22"/>
                <w:szCs w:val="22"/>
                <w:lang w:val="en-US" w:eastAsia="zh-CN"/>
              </w:rPr>
              <w:t>303.79</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303.79</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67.00</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67.00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r>
              <w:rPr>
                <w:rFonts w:hint="eastAsia" w:ascii="宋体" w:hAnsi="宋体" w:cs="宋体"/>
                <w:sz w:val="22"/>
                <w:szCs w:val="22"/>
                <w:lang w:val="en-US" w:eastAsia="zh-CN"/>
              </w:rPr>
              <w:t>97.23</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97.23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5.15</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5.15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26.41</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26.41</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10.56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10.56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10.56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10.56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3.30</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3.30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1.32</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1.32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highlight w:val="yellow"/>
              </w:rPr>
            </w:pPr>
            <w:r>
              <w:rPr>
                <w:rFonts w:hint="eastAsia" w:ascii="宋体" w:hAnsi="宋体"/>
                <w:sz w:val="22"/>
                <w:szCs w:val="22"/>
                <w:highlight w:val="yellow"/>
              </w:rPr>
              <w:t>30113</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highlight w:val="yellow"/>
              </w:rPr>
            </w:pPr>
            <w:r>
              <w:rPr>
                <w:rFonts w:hint="eastAsia" w:ascii="宋体" w:hAnsi="宋体"/>
                <w:sz w:val="22"/>
                <w:szCs w:val="22"/>
                <w:highlight w:val="yellow"/>
              </w:rPr>
              <w:t>住房公积金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15.84</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15.84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66.42</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r>
              <w:rPr>
                <w:rFonts w:hint="eastAsia" w:ascii="宋体" w:hAnsi="宋体" w:cs="宋体"/>
                <w:sz w:val="22"/>
                <w:szCs w:val="22"/>
                <w:lang w:val="en-US" w:eastAsia="zh-CN"/>
              </w:rPr>
              <w:t>66.42</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lang w:val="en-US"/>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29.17</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29.17</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5.2</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4.70</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18.33</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0.14</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5.66</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lang w:val="en-US"/>
              </w:rPr>
            </w:pPr>
            <w:r>
              <w:rPr>
                <w:rFonts w:hint="eastAsia" w:ascii="宋体" w:hAnsi="宋体" w:cs="宋体"/>
                <w:sz w:val="22"/>
                <w:szCs w:val="22"/>
                <w:lang w:val="en-US" w:eastAsia="zh-CN"/>
              </w:rPr>
              <w:t>5.66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4.20</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lang w:val="en-US"/>
              </w:rPr>
            </w:pPr>
            <w:r>
              <w:rPr>
                <w:rFonts w:hint="eastAsia" w:ascii="宋体" w:hAnsi="宋体" w:cs="宋体"/>
                <w:sz w:val="22"/>
                <w:szCs w:val="22"/>
                <w:lang w:val="en-US" w:eastAsia="zh-CN"/>
              </w:rPr>
              <w:t>4.20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0.30</w:t>
            </w:r>
          </w:p>
        </w:tc>
        <w:tc>
          <w:tcPr>
            <w:tcW w:w="270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0.30</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1.16</w:t>
            </w:r>
          </w:p>
        </w:tc>
        <w:tc>
          <w:tcPr>
            <w:tcW w:w="270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1.16</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lang w:eastAsia="zh-CN"/>
        </w:rPr>
        <w:t>四</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“三公”经费支出表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“三公”经费支出表</w:t>
      </w:r>
    </w:p>
    <w:p>
      <w:pPr>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5"/>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201</w:t>
            </w:r>
            <w:r>
              <w:rPr>
                <w:rFonts w:hint="eastAsia" w:ascii="宋体" w:hAnsi="宋体" w:cs="宋体"/>
                <w:b/>
                <w:bCs/>
                <w:kern w:val="0"/>
                <w:sz w:val="22"/>
                <w:szCs w:val="22"/>
                <w:highlight w:val="none"/>
                <w:lang w:val="en-US" w:eastAsia="zh-CN"/>
              </w:rPr>
              <w:t>8</w:t>
            </w:r>
            <w:r>
              <w:rPr>
                <w:rFonts w:hint="eastAsia" w:ascii="宋体" w:hAnsi="宋体" w:cs="宋体"/>
                <w:b/>
                <w:bCs/>
                <w:kern w:val="0"/>
                <w:sz w:val="22"/>
                <w:szCs w:val="22"/>
                <w:highlight w:val="none"/>
              </w:rPr>
              <w:t>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201</w:t>
            </w:r>
            <w:r>
              <w:rPr>
                <w:rFonts w:hint="eastAsia" w:ascii="宋体" w:hAnsi="宋体" w:cs="宋体"/>
                <w:b/>
                <w:bCs/>
                <w:kern w:val="0"/>
                <w:sz w:val="22"/>
                <w:szCs w:val="22"/>
                <w:highlight w:val="none"/>
                <w:lang w:val="en-US" w:eastAsia="zh-CN"/>
              </w:rPr>
              <w:t>8</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rPr>
              <w:t>2019年预算数</w:t>
            </w:r>
            <w:r>
              <w:rPr>
                <w:rFonts w:hint="eastAsia" w:ascii="宋体" w:hAnsi="宋体" w:cs="宋体"/>
                <w:b/>
                <w:bCs/>
                <w:kern w:val="0"/>
                <w:sz w:val="22"/>
                <w:szCs w:val="22"/>
                <w:highlight w:val="none"/>
                <w:lang w:eastAsia="zh-CN"/>
              </w:rPr>
              <w:t>（控制数）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highlight w:val="none"/>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18"/>
                <w:szCs w:val="18"/>
                <w:highlight w:val="none"/>
                <w:lang w:val="en-US" w:eastAsia="zh-CN"/>
              </w:rPr>
              <w:t>12.54</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24"/>
                <w:highlight w:val="none"/>
              </w:rPr>
              <w:t>　</w:t>
            </w:r>
          </w:p>
        </w:tc>
        <w:tc>
          <w:tcPr>
            <w:tcW w:w="77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12.54</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　</w:t>
            </w:r>
            <w:r>
              <w:rPr>
                <w:rFonts w:hint="eastAsia" w:ascii="宋体" w:hAnsi="宋体" w:cs="宋体"/>
                <w:kern w:val="0"/>
                <w:sz w:val="18"/>
                <w:szCs w:val="18"/>
                <w:highlight w:val="none"/>
                <w:lang w:val="en-US" w:eastAsia="zh-CN"/>
              </w:rPr>
              <w:t>7.79</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lang w:val="en-US" w:eastAsia="zh-CN"/>
              </w:rPr>
              <w:t>4.75</w:t>
            </w: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　</w:t>
            </w:r>
            <w:r>
              <w:rPr>
                <w:rFonts w:hint="eastAsia" w:ascii="宋体" w:hAnsi="宋体" w:cs="宋体"/>
                <w:kern w:val="0"/>
                <w:sz w:val="18"/>
                <w:szCs w:val="18"/>
                <w:highlight w:val="none"/>
                <w:lang w:val="en-US" w:eastAsia="zh-CN"/>
              </w:rPr>
              <w:t>4.12</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3.23</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lang w:val="en-US" w:eastAsia="zh-CN"/>
              </w:rPr>
              <w:t>3.23</w:t>
            </w: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　</w:t>
            </w:r>
            <w:r>
              <w:rPr>
                <w:rFonts w:hint="eastAsia" w:ascii="宋体" w:hAnsi="宋体" w:cs="宋体"/>
                <w:kern w:val="0"/>
                <w:sz w:val="18"/>
                <w:szCs w:val="18"/>
                <w:highlight w:val="none"/>
                <w:lang w:val="en-US" w:eastAsia="zh-CN"/>
              </w:rPr>
              <w:t>0.89</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rPr>
              <w:t>　</w:t>
            </w:r>
            <w:r>
              <w:rPr>
                <w:rFonts w:hint="eastAsia" w:ascii="宋体" w:hAnsi="宋体" w:cs="宋体"/>
                <w:kern w:val="0"/>
                <w:sz w:val="18"/>
                <w:szCs w:val="18"/>
                <w:highlight w:val="none"/>
                <w:lang w:val="en-US" w:eastAsia="zh-CN"/>
              </w:rPr>
              <w:t>4.12</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lang w:val="en-US" w:eastAsia="zh-CN"/>
              </w:rPr>
              <w:t>3.23</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lang w:val="en-US" w:eastAsia="zh-CN"/>
              </w:rPr>
              <w:t>3.23</w:t>
            </w:r>
            <w:r>
              <w:rPr>
                <w:rFonts w:hint="eastAsia" w:ascii="宋体" w:hAnsi="宋体" w:cs="宋体"/>
                <w:kern w:val="0"/>
                <w:sz w:val="18"/>
                <w:szCs w:val="18"/>
                <w:highlight w:val="none"/>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highlight w:val="none"/>
              </w:rPr>
            </w:pPr>
            <w:r>
              <w:rPr>
                <w:rFonts w:hint="eastAsia" w:ascii="宋体" w:hAnsi="宋体" w:cs="宋体"/>
                <w:kern w:val="0"/>
                <w:sz w:val="18"/>
                <w:szCs w:val="18"/>
                <w:highlight w:val="none"/>
              </w:rPr>
              <w:t>　</w:t>
            </w:r>
            <w:r>
              <w:rPr>
                <w:rFonts w:hint="eastAsia" w:ascii="宋体" w:hAnsi="宋体" w:cs="宋体"/>
                <w:kern w:val="0"/>
                <w:sz w:val="18"/>
                <w:szCs w:val="18"/>
                <w:highlight w:val="none"/>
                <w:lang w:val="en-US" w:eastAsia="zh-CN"/>
              </w:rPr>
              <w:t>0.89</w:t>
            </w:r>
          </w:p>
        </w:tc>
      </w:tr>
    </w:tbl>
    <w:p>
      <w:pPr>
        <w:rPr>
          <w:rFonts w:hint="eastAsia" w:ascii="仿宋_GB2312" w:hAnsi="宋体" w:eastAsia="仿宋_GB2312"/>
          <w:kern w:val="0"/>
          <w:sz w:val="32"/>
          <w:szCs w:val="32"/>
          <w:highlight w:val="none"/>
        </w:rPr>
      </w:pPr>
    </w:p>
    <w:p>
      <w:pPr>
        <w:widowControl/>
        <w:numPr>
          <w:ilvl w:val="0"/>
          <w:numId w:val="0"/>
        </w:numPr>
        <w:outlineLvl w:val="1"/>
        <w:rPr>
          <w:rFonts w:hint="eastAsia" w:ascii="黑体" w:hAnsi="宋体" w:eastAsia="黑体"/>
          <w:b/>
          <w:kern w:val="0"/>
          <w:sz w:val="32"/>
          <w:szCs w:val="32"/>
          <w:highlight w:val="none"/>
        </w:rPr>
      </w:pPr>
    </w:p>
    <w:p>
      <w:pPr>
        <w:widowControl/>
        <w:numPr>
          <w:ilvl w:val="0"/>
          <w:numId w:val="0"/>
        </w:numPr>
        <w:outlineLvl w:val="1"/>
        <w:rPr>
          <w:rFonts w:hint="eastAsia" w:ascii="黑体" w:hAnsi="宋体" w:eastAsia="黑体"/>
          <w:b/>
          <w:kern w:val="0"/>
          <w:sz w:val="32"/>
          <w:szCs w:val="32"/>
          <w:highlight w:val="none"/>
        </w:rPr>
      </w:pPr>
    </w:p>
    <w:p>
      <w:pPr>
        <w:widowControl/>
        <w:numPr>
          <w:ilvl w:val="0"/>
          <w:numId w:val="0"/>
        </w:numPr>
        <w:outlineLvl w:val="1"/>
        <w:rPr>
          <w:rFonts w:hint="eastAsia" w:ascii="黑体" w:hAnsi="宋体" w:eastAsia="黑体"/>
          <w:b/>
          <w:kern w:val="0"/>
          <w:sz w:val="32"/>
          <w:szCs w:val="32"/>
          <w:highlight w:val="none"/>
        </w:rPr>
      </w:pPr>
    </w:p>
    <w:p>
      <w:pPr>
        <w:widowControl/>
        <w:numPr>
          <w:ilvl w:val="0"/>
          <w:numId w:val="0"/>
        </w:numPr>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lang w:eastAsia="zh-CN"/>
        </w:rPr>
        <w:t>五、</w:t>
      </w:r>
      <w:r>
        <w:rPr>
          <w:rFonts w:hint="eastAsia" w:ascii="黑体" w:hAnsi="宋体" w:eastAsia="黑体"/>
          <w:b/>
          <w:kern w:val="0"/>
          <w:sz w:val="32"/>
          <w:szCs w:val="32"/>
          <w:highlight w:val="none"/>
        </w:rPr>
        <w:t>政府性基金预算</w:t>
      </w:r>
      <w:r>
        <w:rPr>
          <w:rFonts w:hint="eastAsia" w:ascii="黑体" w:hAnsi="宋体" w:eastAsia="黑体"/>
          <w:b/>
          <w:kern w:val="0"/>
          <w:sz w:val="32"/>
          <w:szCs w:val="32"/>
          <w:highlight w:val="none"/>
          <w:lang w:eastAsia="zh-CN"/>
        </w:rPr>
        <w:t>财政拨款</w:t>
      </w:r>
      <w:r>
        <w:rPr>
          <w:rFonts w:hint="eastAsia" w:ascii="黑体" w:hAnsi="宋体" w:eastAsia="黑体"/>
          <w:b/>
          <w:kern w:val="0"/>
          <w:sz w:val="32"/>
          <w:szCs w:val="32"/>
          <w:highlight w:val="none"/>
        </w:rPr>
        <w:t>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政府性基金预算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支出表</w:t>
      </w:r>
    </w:p>
    <w:p>
      <w:pPr>
        <w:widowControl/>
        <w:ind w:firstLine="720" w:firstLineChars="200"/>
        <w:jc w:val="center"/>
        <w:outlineLvl w:val="1"/>
        <w:rPr>
          <w:rFonts w:hint="eastAsia" w:ascii="仿宋_GB2312" w:hAnsi="宋体" w:eastAsia="仿宋_GB2312"/>
          <w:kern w:val="0"/>
          <w:sz w:val="32"/>
          <w:szCs w:val="32"/>
          <w:highlight w:val="none"/>
        </w:rPr>
      </w:pPr>
      <w:r>
        <w:rPr>
          <w:rFonts w:hint="eastAsia" w:ascii="仿宋_GB2312" w:hAnsi="宋体" w:eastAsia="仿宋_GB2312"/>
          <w:b/>
          <w:kern w:val="0"/>
          <w:sz w:val="36"/>
          <w:szCs w:val="36"/>
          <w:highlight w:val="none"/>
        </w:rPr>
        <w:t xml:space="preserve">                                                                </w:t>
      </w:r>
      <w:r>
        <w:rPr>
          <w:rFonts w:hint="eastAsia" w:ascii="仿宋_GB2312" w:hAnsi="宋体" w:eastAsia="仿宋_GB2312"/>
          <w:kern w:val="0"/>
          <w:sz w:val="32"/>
          <w:szCs w:val="32"/>
          <w:highlight w:val="none"/>
        </w:rPr>
        <w:t>单位：万元</w:t>
      </w:r>
    </w:p>
    <w:tbl>
      <w:tblPr>
        <w:tblStyle w:val="5"/>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201</w:t>
            </w:r>
            <w:r>
              <w:rPr>
                <w:rFonts w:hint="eastAsia" w:ascii="宋体" w:hAnsi="宋体" w:cs="宋体"/>
                <w:b/>
                <w:bCs/>
                <w:kern w:val="0"/>
                <w:sz w:val="22"/>
                <w:szCs w:val="22"/>
                <w:highlight w:val="none"/>
                <w:lang w:val="en-US" w:eastAsia="zh-CN"/>
              </w:rPr>
              <w:t>8</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p>
            <w:pPr>
              <w:jc w:val="center"/>
              <w:rPr>
                <w:rFonts w:ascii="宋体" w:hAnsi="宋体" w:cs="宋体"/>
                <w:b/>
                <w:bCs/>
                <w:kern w:val="0"/>
                <w:sz w:val="22"/>
                <w:szCs w:val="22"/>
                <w:highlight w:val="none"/>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2019年预算数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rFonts w:hint="eastAsia"/>
                <w:kern w:val="0"/>
                <w:sz w:val="20"/>
                <w:szCs w:val="20"/>
                <w:highlight w:val="none"/>
              </w:rPr>
            </w:pPr>
            <w:r>
              <w:rPr>
                <w:rFonts w:hint="eastAsia" w:ascii="宋体" w:hAnsi="宋体" w:cs="宋体"/>
                <w:b/>
                <w:bCs/>
                <w:kern w:val="0"/>
                <w:sz w:val="22"/>
                <w:szCs w:val="22"/>
                <w:highlight w:val="none"/>
              </w:rPr>
              <w:t>2019年预算数与</w:t>
            </w:r>
            <w:r>
              <w:rPr>
                <w:rFonts w:hint="eastAsia" w:ascii="宋体" w:hAnsi="宋体" w:cs="宋体"/>
                <w:b/>
                <w:bCs/>
                <w:kern w:val="0"/>
                <w:sz w:val="22"/>
                <w:szCs w:val="22"/>
                <w:highlight w:val="none"/>
                <w:lang w:eastAsia="zh-CN"/>
              </w:rPr>
              <w:t>201</w:t>
            </w:r>
            <w:r>
              <w:rPr>
                <w:rFonts w:hint="eastAsia" w:ascii="宋体" w:hAnsi="宋体" w:cs="宋体"/>
                <w:b/>
                <w:bCs/>
                <w:kern w:val="0"/>
                <w:sz w:val="22"/>
                <w:szCs w:val="22"/>
                <w:highlight w:val="none"/>
                <w:lang w:val="en-US" w:eastAsia="zh-CN"/>
              </w:rPr>
              <w:t>8</w:t>
            </w:r>
            <w:r>
              <w:rPr>
                <w:rFonts w:hint="eastAsia" w:ascii="宋体" w:hAnsi="宋体" w:cs="宋体"/>
                <w:b/>
                <w:bCs/>
                <w:kern w:val="0"/>
                <w:sz w:val="22"/>
                <w:szCs w:val="22"/>
                <w:highlight w:val="none"/>
              </w:rPr>
              <w:t>年执行数</w:t>
            </w:r>
            <w:r>
              <w:rPr>
                <w:rFonts w:hint="eastAsia" w:ascii="宋体" w:hAnsi="宋体" w:cs="宋体"/>
                <w:b/>
                <w:bCs/>
                <w:kern w:val="0"/>
                <w:sz w:val="22"/>
                <w:szCs w:val="22"/>
                <w:highlight w:val="none"/>
                <w:lang w:eastAsia="zh-CN"/>
              </w:rPr>
              <w:t>（决算数）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highlight w:val="none"/>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p>
        </w:tc>
        <w:tc>
          <w:tcPr>
            <w:tcW w:w="1418" w:type="dxa"/>
            <w:vMerge w:val="continue"/>
            <w:tcBorders>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p>
        </w:tc>
        <w:tc>
          <w:tcPr>
            <w:tcW w:w="1418" w:type="dxa"/>
            <w:vMerge w:val="continue"/>
            <w:tcBorders>
              <w:bottom w:val="single" w:color="auto" w:sz="4" w:space="0"/>
              <w:right w:val="single" w:color="auto" w:sz="4" w:space="0"/>
            </w:tcBorders>
            <w:vAlign w:val="center"/>
          </w:tcPr>
          <w:p>
            <w:pPr>
              <w:widowControl/>
              <w:rPr>
                <w:rFonts w:hint="eastAsia" w:ascii="宋体" w:hAnsi="宋体" w:cs="宋体"/>
                <w:b/>
                <w:bCs/>
                <w:kern w:val="0"/>
                <w:sz w:val="22"/>
                <w:szCs w:val="22"/>
                <w:highlight w:val="none"/>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r>
        <w:tblPrEx>
          <w:tblLayout w:type="fixed"/>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highlight w:val="none"/>
              </w:rPr>
            </w:pPr>
            <w:r>
              <w:rPr>
                <w:rFonts w:hint="eastAsia" w:ascii="宋体" w:hAnsi="宋体" w:cs="宋体"/>
                <w:kern w:val="0"/>
                <w:sz w:val="20"/>
                <w:szCs w:val="20"/>
                <w:highlight w:val="none"/>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highlight w:val="none"/>
              </w:rPr>
            </w:pPr>
          </w:p>
        </w:tc>
      </w:tr>
    </w:tbl>
    <w:p>
      <w:pPr>
        <w:widowControl/>
        <w:outlineLvl w:val="1"/>
        <w:rPr>
          <w:rFonts w:hint="eastAsia" w:ascii="黑体" w:hAnsi="宋体" w:eastAsia="黑体"/>
          <w:b w:val="0"/>
          <w:bCs/>
          <w:kern w:val="0"/>
          <w:sz w:val="32"/>
          <w:szCs w:val="32"/>
          <w:highlight w:val="none"/>
          <w:lang w:val="en-US" w:eastAsia="zh-CN"/>
        </w:rPr>
      </w:pPr>
      <w:r>
        <w:rPr>
          <w:rFonts w:hint="eastAsia" w:ascii="黑体" w:hAnsi="宋体" w:eastAsia="黑体"/>
          <w:b w:val="0"/>
          <w:bCs/>
          <w:kern w:val="0"/>
          <w:sz w:val="24"/>
          <w:szCs w:val="24"/>
          <w:highlight w:val="none"/>
          <w:lang w:val="en-US" w:eastAsia="zh-CN"/>
        </w:rPr>
        <w:t>注：彭阳县人社局无政府基金预算财政拨款支出</w:t>
      </w:r>
    </w:p>
    <w:p>
      <w:pPr>
        <w:widowControl/>
        <w:ind w:firstLine="640" w:firstLineChars="200"/>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lang w:eastAsia="zh-CN"/>
        </w:rPr>
        <w:t>六</w:t>
      </w:r>
      <w:r>
        <w:rPr>
          <w:rFonts w:hint="eastAsia" w:ascii="黑体" w:hAnsi="宋体" w:eastAsia="黑体"/>
          <w:b/>
          <w:kern w:val="0"/>
          <w:sz w:val="32"/>
          <w:szCs w:val="32"/>
          <w:highlight w:val="none"/>
        </w:rPr>
        <w:t>、部门收支预算总表</w:t>
      </w:r>
    </w:p>
    <w:p>
      <w:pPr>
        <w:widowControl/>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部门收支预算总表</w:t>
      </w:r>
    </w:p>
    <w:p>
      <w:pPr>
        <w:widowControl/>
        <w:jc w:val="right"/>
        <w:outlineLvl w:val="1"/>
        <w:rPr>
          <w:rFonts w:hint="eastAsia"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5"/>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557.62</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557.62</w:t>
            </w:r>
          </w:p>
        </w:tc>
      </w:tr>
    </w:tbl>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ind w:firstLine="640" w:firstLineChars="200"/>
        <w:outlineLvl w:val="1"/>
        <w:rPr>
          <w:rFonts w:hint="eastAsia" w:ascii="仿宋_GB2312" w:hAnsi="宋体" w:eastAsia="仿宋_GB2312"/>
          <w:kern w:val="0"/>
          <w:sz w:val="32"/>
          <w:szCs w:val="32"/>
        </w:rPr>
      </w:pPr>
    </w:p>
    <w:p>
      <w:pPr>
        <w:widowControl/>
        <w:ind w:firstLine="640" w:firstLineChars="200"/>
        <w:outlineLvl w:val="1"/>
        <w:rPr>
          <w:rFonts w:hint="eastAsia" w:ascii="仿宋_GB2312" w:hAnsi="宋体" w:eastAsia="仿宋_GB2312"/>
          <w:kern w:val="0"/>
          <w:sz w:val="32"/>
          <w:szCs w:val="32"/>
        </w:rPr>
      </w:pPr>
    </w:p>
    <w:p>
      <w:pPr>
        <w:widowControl/>
        <w:ind w:firstLine="735"/>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lang w:eastAsia="zh-CN"/>
        </w:rPr>
        <w:t>七</w:t>
      </w:r>
      <w:r>
        <w:rPr>
          <w:rFonts w:hint="eastAsia" w:ascii="黑体" w:hAnsi="宋体" w:eastAsia="黑体"/>
          <w:b/>
          <w:bCs/>
          <w:kern w:val="0"/>
          <w:sz w:val="32"/>
          <w:szCs w:val="32"/>
          <w:highlight w:val="none"/>
        </w:rPr>
        <w:t>、部门收入总表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部门收入总表</w:t>
      </w:r>
    </w:p>
    <w:p>
      <w:pPr>
        <w:widowControl/>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5"/>
        <w:tblW w:w="13890" w:type="dxa"/>
        <w:tblInd w:w="93" w:type="dxa"/>
        <w:tblLayout w:type="fixed"/>
        <w:tblCellMar>
          <w:top w:w="15" w:type="dxa"/>
          <w:left w:w="108" w:type="dxa"/>
          <w:bottom w:w="15" w:type="dxa"/>
          <w:right w:w="108" w:type="dxa"/>
        </w:tblCellMar>
      </w:tblPr>
      <w:tblGrid>
        <w:gridCol w:w="942"/>
        <w:gridCol w:w="1065"/>
        <w:gridCol w:w="1125"/>
        <w:gridCol w:w="660"/>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8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w:t>
            </w:r>
            <w:r>
              <w:rPr>
                <w:rFonts w:hint="eastAsia" w:ascii="宋体" w:hAnsi="宋体" w:cs="宋体"/>
                <w:b/>
                <w:bCs/>
                <w:color w:val="000000"/>
                <w:kern w:val="0"/>
                <w:sz w:val="22"/>
                <w:szCs w:val="22"/>
                <w:lang w:eastAsia="zh-CN"/>
              </w:rPr>
              <w:t>预算</w:t>
            </w:r>
            <w:r>
              <w:rPr>
                <w:rFonts w:hint="eastAsia" w:ascii="宋体" w:hAnsi="宋体" w:cs="宋体"/>
                <w:b/>
                <w:bCs/>
                <w:color w:val="000000"/>
                <w:kern w:val="0"/>
                <w:sz w:val="22"/>
                <w:szCs w:val="22"/>
              </w:rPr>
              <w:t>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312"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557.62</w:t>
            </w:r>
          </w:p>
        </w:tc>
        <w:tc>
          <w:tcPr>
            <w:tcW w:w="106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557.62</w:t>
            </w:r>
          </w:p>
        </w:tc>
        <w:tc>
          <w:tcPr>
            <w:tcW w:w="112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557.62</w:t>
            </w:r>
          </w:p>
        </w:tc>
        <w:tc>
          <w:tcPr>
            <w:tcW w:w="6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lang w:eastAsia="zh-CN"/>
        </w:rPr>
        <w:t>八</w:t>
      </w:r>
      <w:r>
        <w:rPr>
          <w:rFonts w:hint="eastAsia" w:ascii="黑体" w:hAnsi="宋体" w:eastAsia="黑体"/>
          <w:b/>
          <w:bCs/>
          <w:kern w:val="0"/>
          <w:sz w:val="32"/>
          <w:szCs w:val="32"/>
          <w:highlight w:val="none"/>
        </w:rPr>
        <w:t>、部门支出总表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部门支出总表</w:t>
      </w:r>
    </w:p>
    <w:p>
      <w:pPr>
        <w:rPr>
          <w:rFonts w:hint="eastAsia"/>
          <w:szCs w:val="21"/>
        </w:rPr>
      </w:pPr>
      <w:r>
        <w:rPr>
          <w:rFonts w:hint="eastAsia" w:ascii="仿宋_GB2312" w:hAnsi="宋体" w:eastAsia="仿宋_GB2312"/>
          <w:kern w:val="0"/>
          <w:sz w:val="32"/>
          <w:szCs w:val="32"/>
        </w:rPr>
        <w:t xml:space="preserve">                                                                           单位：万元</w:t>
      </w:r>
    </w:p>
    <w:tbl>
      <w:tblPr>
        <w:tblStyle w:val="5"/>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rPr>
            </w:pPr>
            <w:r>
              <w:rPr>
                <w:rFonts w:hint="eastAsia" w:ascii="宋体" w:hAnsi="宋体" w:eastAsia="宋体" w:cs="宋体"/>
                <w:i w:val="0"/>
                <w:color w:val="000000"/>
                <w:kern w:val="0"/>
                <w:sz w:val="22"/>
                <w:szCs w:val="22"/>
                <w:u w:val="none"/>
                <w:lang w:val="en-US" w:eastAsia="zh-CN" w:bidi="ar"/>
              </w:rPr>
              <w:t>2011001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343.59</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343.59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20110</w:t>
            </w:r>
            <w:r>
              <w:rPr>
                <w:rFonts w:hint="eastAsia" w:ascii="宋体" w:hAnsi="宋体" w:cs="宋体"/>
                <w:i w:val="0"/>
                <w:color w:val="000000"/>
                <w:kern w:val="0"/>
                <w:sz w:val="22"/>
                <w:szCs w:val="22"/>
                <w:u w:val="none"/>
                <w:lang w:val="en-US" w:eastAsia="zh-CN" w:bidi="ar"/>
              </w:rPr>
              <w:t>99</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82.00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82.00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3204</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30.00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30.00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80105</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5.00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5.00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cs="宋体"/>
                <w:i w:val="0"/>
                <w:color w:val="000000"/>
                <w:kern w:val="0"/>
                <w:sz w:val="22"/>
                <w:szCs w:val="22"/>
                <w:u w:val="none"/>
                <w:lang w:val="en-US" w:eastAsia="zh-CN" w:bidi="ar"/>
              </w:rPr>
              <w:t>2080504</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5.88</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5.88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2080</w:t>
            </w:r>
            <w:r>
              <w:rPr>
                <w:rFonts w:hint="eastAsia" w:ascii="宋体" w:hAnsi="宋体" w:cs="宋体"/>
                <w:i w:val="0"/>
                <w:color w:val="000000"/>
                <w:kern w:val="0"/>
                <w:sz w:val="22"/>
                <w:szCs w:val="22"/>
                <w:u w:val="none"/>
                <w:lang w:val="en-US" w:eastAsia="zh-CN" w:bidi="ar"/>
              </w:rPr>
              <w:t>505</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26.41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26.41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cs="宋体"/>
                <w:i w:val="0"/>
                <w:color w:val="000000"/>
                <w:kern w:val="0"/>
                <w:sz w:val="22"/>
                <w:szCs w:val="22"/>
                <w:u w:val="none"/>
                <w:lang w:val="en-US" w:eastAsia="zh-CN" w:bidi="ar"/>
              </w:rPr>
              <w:t>2080506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10.56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10.56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cs="宋体"/>
                <w:i w:val="0"/>
                <w:color w:val="000000"/>
                <w:kern w:val="0"/>
                <w:sz w:val="22"/>
                <w:szCs w:val="22"/>
                <w:u w:val="none"/>
                <w:lang w:val="en-US" w:eastAsia="zh-CN" w:bidi="ar"/>
              </w:rPr>
              <w:t>2080799</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22.00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22.00</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2089901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cs="宋体"/>
                <w:color w:val="000000"/>
                <w:kern w:val="0"/>
                <w:sz w:val="22"/>
                <w:szCs w:val="22"/>
                <w:lang w:val="en-US" w:eastAsia="zh-CN"/>
              </w:rPr>
            </w:pPr>
            <w:r>
              <w:rPr>
                <w:rFonts w:hint="eastAsia" w:ascii="Calibri" w:hAnsi="Calibri" w:cs="宋体"/>
                <w:color w:val="000000"/>
                <w:kern w:val="0"/>
                <w:sz w:val="22"/>
                <w:szCs w:val="22"/>
                <w:lang w:val="en-US" w:eastAsia="zh-CN"/>
              </w:rPr>
              <w:t>1.32</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1.32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2101101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10.56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10.56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cs="宋体"/>
                <w:i w:val="0"/>
                <w:color w:val="000000"/>
                <w:kern w:val="0"/>
                <w:sz w:val="22"/>
                <w:szCs w:val="22"/>
                <w:u w:val="none"/>
                <w:lang w:val="en-US" w:eastAsia="zh-CN" w:bidi="ar"/>
              </w:rPr>
              <w:t>2101103</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4.46</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lang w:val="en-US"/>
              </w:rPr>
            </w:pPr>
            <w:r>
              <w:rPr>
                <w:rFonts w:hint="eastAsia" w:ascii="Calibri" w:hAnsi="Calibri" w:cs="宋体"/>
                <w:color w:val="000000"/>
                <w:kern w:val="0"/>
                <w:sz w:val="22"/>
                <w:szCs w:val="22"/>
                <w:lang w:val="en-US" w:eastAsia="zh-CN"/>
              </w:rPr>
              <w:t>4.46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Calibri" w:hAnsi="Calibri" w:cs="宋体"/>
                <w:color w:val="000000"/>
                <w:kern w:val="0"/>
                <w:sz w:val="22"/>
                <w:szCs w:val="22"/>
                <w:lang w:val="en-US"/>
              </w:rPr>
            </w:pPr>
            <w:r>
              <w:rPr>
                <w:rFonts w:hint="eastAsia" w:ascii="宋体" w:hAnsi="宋体" w:cs="宋体"/>
                <w:i w:val="0"/>
                <w:color w:val="000000"/>
                <w:kern w:val="0"/>
                <w:sz w:val="22"/>
                <w:szCs w:val="22"/>
                <w:u w:val="none"/>
                <w:lang w:val="en-US" w:eastAsia="zh-CN" w:bidi="ar"/>
              </w:rPr>
              <w:t>2210201</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Calibri" w:hAnsi="Calibri" w:eastAsia="宋体" w:cs="宋体"/>
                <w:color w:val="000000"/>
                <w:kern w:val="0"/>
                <w:sz w:val="22"/>
                <w:szCs w:val="22"/>
                <w:lang w:val="en-US" w:eastAsia="zh-CN"/>
              </w:rPr>
            </w:pPr>
            <w:r>
              <w:rPr>
                <w:rFonts w:hint="eastAsia" w:ascii="Calibri" w:hAnsi="Calibri" w:cs="宋体"/>
                <w:color w:val="000000"/>
                <w:kern w:val="0"/>
                <w:sz w:val="22"/>
                <w:szCs w:val="22"/>
                <w:lang w:val="en-US" w:eastAsia="zh-CN"/>
              </w:rPr>
              <w:t>15.84</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Calibri" w:hAnsi="Calibri" w:cs="宋体"/>
                <w:color w:val="000000"/>
                <w:kern w:val="0"/>
                <w:sz w:val="22"/>
                <w:szCs w:val="22"/>
              </w:rPr>
            </w:pPr>
            <w:r>
              <w:rPr>
                <w:rFonts w:hint="eastAsia" w:ascii="Calibri" w:hAnsi="Calibri" w:cs="宋体"/>
                <w:color w:val="000000"/>
                <w:kern w:val="0"/>
                <w:sz w:val="22"/>
                <w:szCs w:val="22"/>
                <w:lang w:val="en-US" w:eastAsia="zh-CN"/>
              </w:rPr>
              <w:t>15.84</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lang w:eastAsia="zh-CN"/>
        </w:rPr>
        <w:t>彭阳县人社局</w:t>
      </w:r>
      <w:r>
        <w:rPr>
          <w:rFonts w:hint="eastAsia" w:ascii="仿宋_GB2312" w:hAnsi="宋体" w:eastAsia="仿宋_GB2312"/>
          <w:b/>
          <w:bCs/>
          <w:kern w:val="0"/>
          <w:sz w:val="36"/>
          <w:szCs w:val="36"/>
        </w:rPr>
        <w:t>2019年部门预算——部门预算情况说明</w:t>
      </w:r>
    </w:p>
    <w:p>
      <w:pPr>
        <w:widowControl/>
        <w:jc w:val="left"/>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hint="eastAsia" w:ascii="黑体" w:eastAsia="黑体" w:cs="宋体"/>
          <w:b/>
          <w:bCs/>
          <w:kern w:val="0"/>
          <w:sz w:val="32"/>
          <w:szCs w:val="32"/>
        </w:rPr>
      </w:pPr>
      <w:r>
        <w:rPr>
          <w:rFonts w:hint="eastAsia" w:ascii="黑体" w:eastAsia="黑体" w:cs="宋体"/>
          <w:b/>
          <w:bCs/>
          <w:kern w:val="0"/>
          <w:sz w:val="32"/>
          <w:szCs w:val="32"/>
        </w:rPr>
        <w:t>一、关于</w:t>
      </w:r>
      <w:r>
        <w:rPr>
          <w:rFonts w:hint="eastAsia" w:ascii="黑体" w:eastAsia="黑体" w:cs="宋体"/>
          <w:b/>
          <w:bCs/>
          <w:kern w:val="0"/>
          <w:sz w:val="32"/>
          <w:szCs w:val="32"/>
          <w:lang w:eastAsia="zh-CN"/>
        </w:rPr>
        <w:t>彭阳县人社局</w:t>
      </w:r>
      <w:r>
        <w:rPr>
          <w:rFonts w:hint="eastAsia" w:ascii="黑体" w:eastAsia="黑体" w:cs="宋体"/>
          <w:b/>
          <w:bCs/>
          <w:kern w:val="0"/>
          <w:sz w:val="32"/>
          <w:szCs w:val="32"/>
        </w:rPr>
        <w:t>2019年财政拨款收支预算情况的总体说明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2019年财政拨款收入预算</w:t>
      </w:r>
      <w:r>
        <w:rPr>
          <w:rFonts w:hint="eastAsia" w:ascii="仿宋_GB2312" w:hAnsi="宋体" w:eastAsia="仿宋_GB2312" w:cs="宋体"/>
          <w:kern w:val="0"/>
          <w:sz w:val="32"/>
          <w:szCs w:val="32"/>
          <w:lang w:val="en-US" w:eastAsia="zh-CN"/>
        </w:rPr>
        <w:t>557.62万元，其中：本年收入557.62万元，</w:t>
      </w:r>
      <w:r>
        <w:rPr>
          <w:rFonts w:hint="eastAsia" w:ascii="仿宋_GB2312" w:hAnsi="宋体" w:eastAsia="仿宋_GB2312" w:cs="宋体"/>
          <w:kern w:val="0"/>
          <w:sz w:val="32"/>
          <w:szCs w:val="32"/>
        </w:rPr>
        <w:t>包括一般公共预算拨款</w:t>
      </w:r>
      <w:r>
        <w:rPr>
          <w:rFonts w:hint="eastAsia" w:ascii="仿宋_GB2312" w:hAnsi="宋体" w:eastAsia="仿宋_GB2312" w:cs="宋体"/>
          <w:kern w:val="0"/>
          <w:sz w:val="32"/>
          <w:szCs w:val="32"/>
          <w:lang w:val="en-US" w:eastAsia="zh-CN"/>
        </w:rPr>
        <w:t>557.62</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上年结转结余0.00万元。财政拨款</w:t>
      </w:r>
      <w:r>
        <w:rPr>
          <w:rFonts w:hint="eastAsia" w:ascii="仿宋_GB2312" w:hAnsi="宋体" w:eastAsia="仿宋_GB2312" w:cs="宋体"/>
          <w:kern w:val="0"/>
          <w:sz w:val="32"/>
          <w:szCs w:val="32"/>
        </w:rPr>
        <w:t>支出预算</w:t>
      </w:r>
      <w:r>
        <w:rPr>
          <w:rFonts w:hint="eastAsia" w:ascii="仿宋_GB2312" w:hAnsi="宋体" w:eastAsia="仿宋_GB2312" w:cs="宋体"/>
          <w:kern w:val="0"/>
          <w:sz w:val="32"/>
          <w:szCs w:val="32"/>
          <w:lang w:val="en-US" w:eastAsia="zh-CN"/>
        </w:rPr>
        <w:t>557.62万元，</w:t>
      </w:r>
      <w:r>
        <w:rPr>
          <w:rFonts w:hint="eastAsia" w:ascii="仿宋_GB2312" w:hAnsi="宋体" w:eastAsia="仿宋_GB2312" w:cs="宋体"/>
          <w:kern w:val="0"/>
          <w:sz w:val="32"/>
          <w:szCs w:val="32"/>
        </w:rPr>
        <w:t>包括：按政府收支分类功能科目逐项说明。如，一般公共服务支出</w:t>
      </w:r>
      <w:r>
        <w:rPr>
          <w:rFonts w:hint="eastAsia" w:ascii="仿宋_GB2312" w:hAnsi="宋体" w:eastAsia="仿宋_GB2312" w:cs="宋体"/>
          <w:kern w:val="0"/>
          <w:sz w:val="32"/>
          <w:szCs w:val="32"/>
          <w:lang w:val="en-US" w:eastAsia="zh-CN"/>
        </w:rPr>
        <w:t>455.59</w:t>
      </w:r>
      <w:r>
        <w:rPr>
          <w:rFonts w:hint="eastAsia" w:ascii="仿宋_GB2312" w:hAnsi="宋体" w:eastAsia="仿宋_GB2312" w:cs="宋体"/>
          <w:kern w:val="0"/>
          <w:sz w:val="32"/>
          <w:szCs w:val="32"/>
        </w:rPr>
        <w:t>万元、社会保障和就业支出</w:t>
      </w:r>
      <w:r>
        <w:rPr>
          <w:rFonts w:hint="eastAsia" w:ascii="仿宋_GB2312" w:hAnsi="宋体" w:eastAsia="仿宋_GB2312" w:cs="宋体"/>
          <w:kern w:val="0"/>
          <w:sz w:val="32"/>
          <w:szCs w:val="32"/>
          <w:lang w:val="en-US" w:eastAsia="zh-CN"/>
        </w:rPr>
        <w:t>71.17</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卫生健康支出</w:t>
      </w:r>
      <w:r>
        <w:rPr>
          <w:rFonts w:hint="eastAsia" w:ascii="仿宋_GB2312" w:hAnsi="宋体" w:eastAsia="仿宋_GB2312" w:cs="宋体"/>
          <w:kern w:val="0"/>
          <w:sz w:val="32"/>
          <w:szCs w:val="32"/>
          <w:lang w:val="en-US" w:eastAsia="zh-CN"/>
        </w:rPr>
        <w:t>15.02万元、</w:t>
      </w:r>
      <w:r>
        <w:rPr>
          <w:rFonts w:hint="eastAsia" w:ascii="仿宋_GB2312" w:hAnsi="宋体" w:eastAsia="仿宋_GB2312" w:cs="宋体"/>
          <w:kern w:val="0"/>
          <w:sz w:val="32"/>
          <w:szCs w:val="32"/>
        </w:rPr>
        <w:t>住房保障支出</w:t>
      </w:r>
      <w:r>
        <w:rPr>
          <w:rFonts w:hint="eastAsia" w:ascii="仿宋_GB2312" w:hAnsi="宋体" w:eastAsia="仿宋_GB2312" w:cs="宋体"/>
          <w:kern w:val="0"/>
          <w:sz w:val="32"/>
          <w:szCs w:val="32"/>
          <w:lang w:val="en-US" w:eastAsia="zh-CN"/>
        </w:rPr>
        <w:t>15.84</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宋体" w:eastAsia="黑体" w:cs="宋体"/>
          <w:b/>
          <w:bCs/>
          <w:kern w:val="0"/>
          <w:sz w:val="32"/>
          <w:szCs w:val="32"/>
          <w:lang w:eastAsia="zh-CN"/>
        </w:rPr>
        <w:t>彭阳县人社局</w:t>
      </w:r>
      <w:r>
        <w:rPr>
          <w:rFonts w:hint="eastAsia" w:ascii="黑体" w:hAnsi="宋体" w:eastAsia="黑体" w:cs="宋体"/>
          <w:b/>
          <w:bCs/>
          <w:kern w:val="0"/>
          <w:sz w:val="32"/>
          <w:szCs w:val="32"/>
        </w:rPr>
        <w:t>2019年一般公共预算</w:t>
      </w:r>
      <w:r>
        <w:rPr>
          <w:rFonts w:hint="eastAsia" w:ascii="黑体" w:hAnsi="宋体" w:eastAsia="黑体" w:cs="宋体"/>
          <w:b/>
          <w:bCs/>
          <w:kern w:val="0"/>
          <w:sz w:val="32"/>
          <w:szCs w:val="32"/>
          <w:lang w:eastAsia="zh-CN"/>
        </w:rPr>
        <w:t>财政拨款支出</w:t>
      </w:r>
      <w:r>
        <w:rPr>
          <w:rFonts w:hint="eastAsia" w:ascii="黑体" w:hAnsi="宋体" w:eastAsia="黑体" w:cs="宋体"/>
          <w:b/>
          <w:bCs/>
          <w:kern w:val="0"/>
          <w:sz w:val="32"/>
          <w:szCs w:val="32"/>
        </w:rPr>
        <w:t>情况说明</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2019年一般公共预算</w:t>
      </w:r>
      <w:r>
        <w:rPr>
          <w:rFonts w:hint="eastAsia" w:ascii="仿宋_GB2312" w:hAnsi="宋体" w:eastAsia="仿宋_GB2312" w:cs="宋体"/>
          <w:kern w:val="0"/>
          <w:sz w:val="32"/>
          <w:szCs w:val="32"/>
          <w:lang w:eastAsia="zh-CN"/>
        </w:rPr>
        <w:t>财政</w:t>
      </w:r>
      <w:r>
        <w:rPr>
          <w:rFonts w:hint="eastAsia" w:ascii="仿宋_GB2312" w:hAnsi="宋体" w:eastAsia="仿宋_GB2312" w:cs="宋体"/>
          <w:kern w:val="0"/>
          <w:sz w:val="32"/>
          <w:szCs w:val="32"/>
        </w:rPr>
        <w:t xml:space="preserve">拨款基本支出 </w:t>
      </w:r>
      <w:r>
        <w:rPr>
          <w:rFonts w:hint="eastAsia" w:ascii="仿宋_GB2312" w:hAnsi="宋体" w:eastAsia="仿宋_GB2312" w:cs="宋体"/>
          <w:kern w:val="0"/>
          <w:sz w:val="32"/>
          <w:szCs w:val="32"/>
          <w:lang w:val="en-US" w:eastAsia="zh-CN"/>
        </w:rPr>
        <w:t>338.62</w:t>
      </w:r>
      <w:r>
        <w:rPr>
          <w:rFonts w:hint="eastAsia" w:ascii="仿宋_GB2312" w:hAnsi="宋体" w:eastAsia="仿宋_GB2312" w:cs="宋体"/>
          <w:kern w:val="0"/>
          <w:sz w:val="32"/>
          <w:szCs w:val="32"/>
        </w:rPr>
        <w:t xml:space="preserve">  万元，</w:t>
      </w:r>
      <w:r>
        <w:rPr>
          <w:rFonts w:hint="eastAsia" w:ascii="仿宋_GB2312" w:hAnsi="宋体" w:eastAsia="仿宋_GB2312" w:cs="宋体"/>
          <w:kern w:val="0"/>
          <w:sz w:val="32"/>
          <w:szCs w:val="32"/>
          <w:lang w:eastAsia="zh-CN"/>
        </w:rPr>
        <w:t>其中：本年收入安排支出</w:t>
      </w:r>
      <w:r>
        <w:rPr>
          <w:rFonts w:hint="eastAsia" w:ascii="仿宋_GB2312" w:hAnsi="宋体" w:eastAsia="仿宋_GB2312" w:cs="宋体"/>
          <w:kern w:val="0"/>
          <w:sz w:val="32"/>
          <w:szCs w:val="32"/>
          <w:lang w:val="en-US" w:eastAsia="zh-CN"/>
        </w:rPr>
        <w:t>338.62</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万元，上年结转资金安排支出0.00万元。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7.58</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2.19</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人员经费 </w:t>
      </w:r>
      <w:r>
        <w:rPr>
          <w:rFonts w:hint="eastAsia" w:ascii="仿宋_GB2312" w:hAnsi="宋体" w:eastAsia="仿宋_GB2312" w:cs="宋体"/>
          <w:kern w:val="0"/>
          <w:sz w:val="32"/>
          <w:szCs w:val="32"/>
          <w:lang w:val="en-US" w:eastAsia="zh-CN"/>
        </w:rPr>
        <w:t>309.45</w:t>
      </w:r>
      <w:r>
        <w:rPr>
          <w:rFonts w:hint="eastAsia" w:ascii="仿宋_GB2312" w:hAnsi="宋体" w:eastAsia="仿宋_GB2312" w:cs="宋体"/>
          <w:kern w:val="0"/>
          <w:sz w:val="32"/>
          <w:szCs w:val="32"/>
        </w:rPr>
        <w:t>万元，主要包括：</w:t>
      </w:r>
      <w:r>
        <w:rPr>
          <w:rFonts w:hint="eastAsia" w:ascii="仿宋_GB2312" w:hAnsi="宋体" w:eastAsia="仿宋_GB2312" w:cs="宋体"/>
          <w:b w:val="0"/>
          <w:bCs w:val="0"/>
          <w:kern w:val="0"/>
          <w:sz w:val="32"/>
          <w:szCs w:val="32"/>
          <w:lang w:eastAsia="zh-CN"/>
        </w:rPr>
        <w:t>按部门支出经济分类科目分项说明</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基本工资</w:t>
      </w:r>
      <w:r>
        <w:rPr>
          <w:rFonts w:hint="eastAsia" w:ascii="仿宋_GB2312" w:hAnsi="宋体" w:eastAsia="仿宋_GB2312" w:cs="宋体"/>
          <w:kern w:val="0"/>
          <w:sz w:val="32"/>
          <w:szCs w:val="32"/>
          <w:lang w:val="en-US" w:eastAsia="zh-CN"/>
        </w:rPr>
        <w:t>67.00万元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97.23万元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5.15万元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52.15万元</w:t>
      </w:r>
      <w:r>
        <w:rPr>
          <w:rFonts w:hint="eastAsia" w:ascii="仿宋_GB2312" w:hAnsi="宋体" w:eastAsia="仿宋_GB2312" w:cs="宋体"/>
          <w:kern w:val="0"/>
          <w:sz w:val="32"/>
          <w:szCs w:val="32"/>
        </w:rPr>
        <w:t>、伙食补助费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、绩效工资</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、其他工资福利支出</w:t>
      </w:r>
      <w:r>
        <w:rPr>
          <w:rFonts w:hint="eastAsia" w:ascii="仿宋_GB2312" w:hAnsi="宋体" w:eastAsia="仿宋_GB2312" w:cs="宋体"/>
          <w:kern w:val="0"/>
          <w:sz w:val="32"/>
          <w:szCs w:val="32"/>
          <w:lang w:val="en-US" w:eastAsia="zh-CN"/>
        </w:rPr>
        <w:t>66.42万元</w:t>
      </w:r>
      <w:r>
        <w:rPr>
          <w:rFonts w:hint="eastAsia" w:ascii="仿宋_GB2312" w:hAnsi="宋体" w:eastAsia="仿宋_GB2312" w:cs="宋体"/>
          <w:kern w:val="0"/>
          <w:sz w:val="32"/>
          <w:szCs w:val="32"/>
        </w:rPr>
        <w:t>、离休费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4.2万元</w:t>
      </w:r>
      <w:r>
        <w:rPr>
          <w:rFonts w:hint="eastAsia" w:ascii="仿宋_GB2312" w:hAnsi="宋体" w:eastAsia="仿宋_GB2312" w:cs="宋体"/>
          <w:kern w:val="0"/>
          <w:sz w:val="32"/>
          <w:szCs w:val="32"/>
        </w:rPr>
        <w:t>、抚恤金、生活补助</w:t>
      </w:r>
      <w:r>
        <w:rPr>
          <w:rFonts w:hint="eastAsia" w:ascii="仿宋_GB2312" w:hAnsi="宋体" w:eastAsia="仿宋_GB2312" w:cs="宋体"/>
          <w:kern w:val="0"/>
          <w:sz w:val="32"/>
          <w:szCs w:val="32"/>
          <w:lang w:val="en-US" w:eastAsia="zh-CN"/>
        </w:rPr>
        <w:t>0.3万元</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val="en-US" w:eastAsia="zh-CN"/>
        </w:rPr>
        <w:t>1.16万元</w:t>
      </w:r>
      <w:r>
        <w:rPr>
          <w:rFonts w:hint="eastAsia" w:ascii="仿宋_GB2312" w:hAnsi="宋体" w:eastAsia="仿宋_GB2312" w:cs="宋体"/>
          <w:kern w:val="0"/>
          <w:sz w:val="32"/>
          <w:szCs w:val="32"/>
        </w:rPr>
        <w:t>、助学金</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15.84万元</w:t>
      </w:r>
      <w:r>
        <w:rPr>
          <w:rFonts w:hint="eastAsia" w:ascii="仿宋_GB2312" w:hAnsi="宋体" w:eastAsia="仿宋_GB2312" w:cs="宋体"/>
          <w:kern w:val="0"/>
          <w:sz w:val="32"/>
          <w:szCs w:val="32"/>
        </w:rPr>
        <w:t>、提租补贴</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、购房补贴</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29.17</w:t>
      </w:r>
      <w:r>
        <w:rPr>
          <w:rFonts w:hint="eastAsia" w:ascii="仿宋_GB2312" w:hAnsi="宋体" w:eastAsia="仿宋_GB2312" w:cs="宋体"/>
          <w:kern w:val="0"/>
          <w:sz w:val="32"/>
          <w:szCs w:val="32"/>
        </w:rPr>
        <w:t>万元，主要包括：</w:t>
      </w:r>
      <w:r>
        <w:rPr>
          <w:rFonts w:hint="eastAsia" w:ascii="仿宋_GB2312" w:hAnsi="宋体" w:eastAsia="仿宋_GB2312" w:cs="宋体"/>
          <w:b w:val="0"/>
          <w:bCs w:val="0"/>
          <w:kern w:val="0"/>
          <w:sz w:val="32"/>
          <w:szCs w:val="32"/>
          <w:lang w:eastAsia="zh-CN"/>
        </w:rPr>
        <w:t>按部门支出经济分类科目分项说明</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办公费</w:t>
      </w:r>
      <w:r>
        <w:rPr>
          <w:rFonts w:hint="eastAsia" w:ascii="仿宋_GB2312" w:hAnsi="宋体" w:eastAsia="仿宋_GB2312" w:cs="宋体"/>
          <w:kern w:val="0"/>
          <w:sz w:val="32"/>
          <w:szCs w:val="32"/>
          <w:lang w:val="en-US" w:eastAsia="zh-CN"/>
        </w:rPr>
        <w:t>5.20万元</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、咨询费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、水费</w:t>
      </w:r>
      <w:r>
        <w:rPr>
          <w:rFonts w:hint="eastAsia" w:ascii="仿宋_GB2312" w:hAnsi="宋体" w:eastAsia="仿宋_GB2312" w:cs="宋体"/>
          <w:kern w:val="0"/>
          <w:sz w:val="32"/>
          <w:szCs w:val="32"/>
          <w:lang w:val="en-US" w:eastAsia="zh-CN"/>
        </w:rPr>
        <w:t>0.30万元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、物业管理费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、租赁费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、会议费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、培训费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4.70万元</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、劳务费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、委托业务费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val="en-US" w:eastAsia="zh-CN"/>
        </w:rPr>
        <w:t>18.33万元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0.14万元</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、专用设备购置</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2019年一般公共预算</w:t>
      </w:r>
      <w:r>
        <w:rPr>
          <w:rFonts w:hint="eastAsia" w:ascii="仿宋_GB2312" w:hAnsi="宋体" w:eastAsia="仿宋_GB2312" w:cs="宋体"/>
          <w:kern w:val="0"/>
          <w:sz w:val="32"/>
          <w:szCs w:val="32"/>
          <w:lang w:eastAsia="zh-CN"/>
        </w:rPr>
        <w:t>财政</w:t>
      </w:r>
      <w:r>
        <w:rPr>
          <w:rFonts w:hint="eastAsia" w:ascii="仿宋_GB2312" w:hAnsi="宋体" w:eastAsia="仿宋_GB2312" w:cs="宋体"/>
          <w:kern w:val="0"/>
          <w:sz w:val="32"/>
          <w:szCs w:val="32"/>
        </w:rPr>
        <w:t>拨款项目支出</w:t>
      </w:r>
      <w:r>
        <w:rPr>
          <w:rFonts w:hint="eastAsia" w:ascii="仿宋_GB2312" w:hAnsi="宋体" w:eastAsia="仿宋_GB2312" w:cs="宋体"/>
          <w:kern w:val="0"/>
          <w:sz w:val="32"/>
          <w:szCs w:val="32"/>
          <w:lang w:val="en-US" w:eastAsia="zh-CN"/>
        </w:rPr>
        <w:t>219.00</w:t>
      </w:r>
      <w:r>
        <w:rPr>
          <w:rFonts w:hint="eastAsia" w:ascii="仿宋_GB2312" w:hAnsi="宋体" w:eastAsia="仿宋_GB2312" w:cs="宋体"/>
          <w:kern w:val="0"/>
          <w:sz w:val="32"/>
          <w:szCs w:val="32"/>
        </w:rPr>
        <w:t xml:space="preserve">  万元，其中：</w:t>
      </w:r>
      <w:r>
        <w:rPr>
          <w:rFonts w:hint="eastAsia" w:ascii="仿宋_GB2312" w:hAnsi="宋体" w:eastAsia="仿宋_GB2312" w:cs="宋体"/>
          <w:kern w:val="0"/>
          <w:sz w:val="32"/>
          <w:szCs w:val="32"/>
          <w:lang w:eastAsia="zh-CN"/>
        </w:rPr>
        <w:t>本年收入安排支出</w:t>
      </w:r>
      <w:r>
        <w:rPr>
          <w:rFonts w:hint="eastAsia" w:ascii="仿宋_GB2312" w:hAnsi="宋体" w:eastAsia="仿宋_GB2312" w:cs="宋体"/>
          <w:kern w:val="0"/>
          <w:sz w:val="32"/>
          <w:szCs w:val="32"/>
          <w:lang w:val="en-US" w:eastAsia="zh-CN"/>
        </w:rPr>
        <w:t>219.00万元，上年结转结余资金安排支出0.00万元。</w:t>
      </w:r>
      <w:r>
        <w:rPr>
          <w:rFonts w:hint="eastAsia" w:ascii="仿宋_GB2312" w:eastAsia="仿宋_GB2312"/>
          <w:kern w:val="0"/>
          <w:sz w:val="32"/>
          <w:szCs w:val="32"/>
        </w:rPr>
        <w:t>一般公共服务（类）</w:t>
      </w:r>
      <w:r>
        <w:rPr>
          <w:rFonts w:hint="eastAsia" w:ascii="仿宋_GB2312" w:eastAsia="仿宋_GB2312"/>
          <w:kern w:val="0"/>
          <w:sz w:val="32"/>
          <w:szCs w:val="32"/>
          <w:lang w:eastAsia="zh-CN"/>
        </w:rPr>
        <w:t>人力资源事务</w:t>
      </w:r>
      <w:r>
        <w:rPr>
          <w:rFonts w:hint="eastAsia" w:ascii="仿宋_GB2312" w:eastAsia="仿宋_GB2312"/>
          <w:kern w:val="0"/>
          <w:sz w:val="32"/>
          <w:szCs w:val="32"/>
        </w:rPr>
        <w:t>（款）行政运行（项）2019年预算</w:t>
      </w:r>
      <w:r>
        <w:rPr>
          <w:rFonts w:hint="eastAsia" w:ascii="仿宋_GB2312" w:eastAsia="仿宋_GB2312"/>
          <w:kern w:val="0"/>
          <w:sz w:val="32"/>
          <w:szCs w:val="32"/>
          <w:lang w:val="en-US" w:eastAsia="zh-CN"/>
        </w:rPr>
        <w:t>80.00</w:t>
      </w:r>
      <w:r>
        <w:rPr>
          <w:rFonts w:hint="eastAsia" w:ascii="仿宋_GB2312" w:eastAsia="仿宋_GB2312"/>
          <w:kern w:val="0"/>
          <w:sz w:val="32"/>
          <w:szCs w:val="32"/>
        </w:rPr>
        <w:t>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80.00</w:t>
      </w:r>
      <w:r>
        <w:rPr>
          <w:rFonts w:hint="eastAsia" w:ascii="仿宋_GB2312" w:hAnsi="宋体" w:eastAsia="仿宋_GB2312" w:cs="宋体"/>
          <w:kern w:val="0"/>
          <w:sz w:val="32"/>
          <w:szCs w:val="32"/>
        </w:rPr>
        <w:t>万元，主要用于</w:t>
      </w:r>
      <w:r>
        <w:rPr>
          <w:rFonts w:hint="eastAsia" w:ascii="仿宋_GB2312" w:hAnsi="宋体" w:eastAsia="仿宋_GB2312" w:cs="宋体"/>
          <w:kern w:val="0"/>
          <w:sz w:val="32"/>
          <w:szCs w:val="32"/>
          <w:lang w:eastAsia="zh-CN"/>
        </w:rPr>
        <w:t>专项业务工作经费</w:t>
      </w:r>
      <w:r>
        <w:rPr>
          <w:rFonts w:hint="eastAsia" w:ascii="仿宋_GB2312" w:hAnsi="宋体" w:eastAsia="仿宋_GB2312" w:cs="宋体"/>
          <w:kern w:val="0"/>
          <w:sz w:val="32"/>
          <w:szCs w:val="32"/>
          <w:lang w:val="en-US" w:eastAsia="zh-CN"/>
        </w:rPr>
        <w:t>40.00万元、政府采购物业管理费40.00万元；</w:t>
      </w:r>
      <w:r>
        <w:rPr>
          <w:rFonts w:hint="eastAsia" w:ascii="仿宋_GB2312" w:eastAsia="仿宋_GB2312"/>
          <w:kern w:val="0"/>
          <w:sz w:val="32"/>
          <w:szCs w:val="32"/>
        </w:rPr>
        <w:t>一般公共服务（类）</w:t>
      </w:r>
      <w:r>
        <w:rPr>
          <w:rFonts w:hint="eastAsia" w:ascii="仿宋_GB2312" w:eastAsia="仿宋_GB2312"/>
          <w:kern w:val="0"/>
          <w:sz w:val="32"/>
          <w:szCs w:val="32"/>
          <w:lang w:eastAsia="zh-CN"/>
        </w:rPr>
        <w:t>人力资源事务</w:t>
      </w:r>
      <w:r>
        <w:rPr>
          <w:rFonts w:hint="eastAsia" w:ascii="仿宋_GB2312" w:eastAsia="仿宋_GB2312"/>
          <w:kern w:val="0"/>
          <w:sz w:val="32"/>
          <w:szCs w:val="32"/>
        </w:rPr>
        <w:t>（款）</w:t>
      </w:r>
      <w:r>
        <w:rPr>
          <w:rFonts w:hint="eastAsia" w:ascii="仿宋_GB2312" w:eastAsia="仿宋_GB2312"/>
          <w:kern w:val="0"/>
          <w:sz w:val="32"/>
          <w:szCs w:val="32"/>
          <w:lang w:eastAsia="zh-CN"/>
        </w:rPr>
        <w:t>其他人力资源事务</w:t>
      </w:r>
      <w:r>
        <w:rPr>
          <w:rFonts w:hint="eastAsia" w:ascii="仿宋_GB2312" w:eastAsia="仿宋_GB2312"/>
          <w:kern w:val="0"/>
          <w:sz w:val="32"/>
          <w:szCs w:val="32"/>
          <w:lang w:val="en-US" w:eastAsia="zh-CN"/>
        </w:rPr>
        <w:t>(项）81.00万元，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61.13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，增长</w:t>
      </w:r>
      <w:r>
        <w:rPr>
          <w:rFonts w:hint="eastAsia" w:ascii="仿宋_GB2312" w:hAnsi="宋体" w:eastAsia="仿宋_GB2312" w:cs="宋体"/>
          <w:kern w:val="0"/>
          <w:sz w:val="32"/>
          <w:szCs w:val="32"/>
          <w:lang w:val="en-US" w:eastAsia="zh-CN"/>
        </w:rPr>
        <w:t>307.65%，主要用于电商孵化园第三方托管服务费79.00万元、构建和谐劳动关系三方委员会工作经费3.00万元；</w:t>
      </w:r>
      <w:r>
        <w:rPr>
          <w:rFonts w:hint="eastAsia" w:ascii="仿宋_GB2312" w:eastAsia="仿宋_GB2312"/>
          <w:kern w:val="0"/>
          <w:sz w:val="32"/>
          <w:szCs w:val="32"/>
        </w:rPr>
        <w:t>般公共服务（类）</w:t>
      </w:r>
      <w:r>
        <w:rPr>
          <w:rFonts w:hint="eastAsia" w:ascii="仿宋_GB2312" w:eastAsia="仿宋_GB2312"/>
          <w:kern w:val="0"/>
          <w:sz w:val="32"/>
          <w:szCs w:val="32"/>
          <w:lang w:eastAsia="zh-CN"/>
        </w:rPr>
        <w:t>组织事务</w:t>
      </w:r>
      <w:r>
        <w:rPr>
          <w:rFonts w:hint="eastAsia" w:ascii="仿宋_GB2312" w:eastAsia="仿宋_GB2312"/>
          <w:kern w:val="0"/>
          <w:sz w:val="32"/>
          <w:szCs w:val="32"/>
        </w:rPr>
        <w:t>（款）</w:t>
      </w:r>
      <w:r>
        <w:rPr>
          <w:rFonts w:hint="eastAsia" w:ascii="仿宋_GB2312" w:eastAsia="仿宋_GB2312"/>
          <w:kern w:val="0"/>
          <w:sz w:val="32"/>
          <w:szCs w:val="32"/>
          <w:lang w:eastAsia="zh-CN"/>
        </w:rPr>
        <w:t>公务员事务（项）</w:t>
      </w:r>
      <w:r>
        <w:rPr>
          <w:rFonts w:hint="eastAsia" w:ascii="仿宋_GB2312" w:eastAsia="仿宋_GB2312"/>
          <w:kern w:val="0"/>
          <w:sz w:val="32"/>
          <w:szCs w:val="32"/>
          <w:lang w:val="en-US" w:eastAsia="zh-CN"/>
        </w:rPr>
        <w:t>30.00万元，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（决算数）减少</w:t>
      </w:r>
      <w:r>
        <w:rPr>
          <w:rFonts w:hint="eastAsia" w:ascii="仿宋_GB2312" w:hAnsi="宋体" w:eastAsia="仿宋_GB2312" w:cs="宋体"/>
          <w:kern w:val="0"/>
          <w:sz w:val="32"/>
          <w:szCs w:val="32"/>
          <w:lang w:val="en-US" w:eastAsia="zh-CN"/>
        </w:rPr>
        <w:t>3万元，下降9.09%，</w:t>
      </w:r>
      <w:r>
        <w:rPr>
          <w:rFonts w:hint="eastAsia" w:ascii="仿宋_GB2312" w:eastAsia="仿宋_GB2312"/>
          <w:kern w:val="0"/>
          <w:sz w:val="32"/>
          <w:szCs w:val="32"/>
          <w:lang w:val="en-US" w:eastAsia="zh-CN"/>
        </w:rPr>
        <w:t>主要用于2018年度公务员考核奖；社会保障和就业</w:t>
      </w:r>
      <w:r>
        <w:rPr>
          <w:rFonts w:hint="eastAsia" w:ascii="仿宋_GB2312" w:eastAsia="仿宋_GB2312"/>
          <w:kern w:val="0"/>
          <w:sz w:val="32"/>
          <w:szCs w:val="32"/>
        </w:rPr>
        <w:t>（类）</w:t>
      </w:r>
      <w:r>
        <w:rPr>
          <w:rFonts w:hint="eastAsia" w:ascii="仿宋_GB2312" w:eastAsia="仿宋_GB2312"/>
          <w:kern w:val="0"/>
          <w:sz w:val="32"/>
          <w:szCs w:val="32"/>
          <w:lang w:eastAsia="zh-CN"/>
        </w:rPr>
        <w:t>人力资源和社会保障管理事务</w:t>
      </w:r>
      <w:r>
        <w:rPr>
          <w:rFonts w:hint="eastAsia" w:ascii="仿宋_GB2312" w:eastAsia="仿宋_GB2312"/>
          <w:kern w:val="0"/>
          <w:sz w:val="32"/>
          <w:szCs w:val="32"/>
        </w:rPr>
        <w:t>（款）</w:t>
      </w:r>
      <w:r>
        <w:rPr>
          <w:rFonts w:hint="eastAsia" w:ascii="仿宋_GB2312" w:eastAsia="仿宋_GB2312"/>
          <w:kern w:val="0"/>
          <w:sz w:val="32"/>
          <w:szCs w:val="32"/>
          <w:lang w:eastAsia="zh-CN"/>
        </w:rPr>
        <w:t>劳动保障监察（项）</w:t>
      </w:r>
      <w:r>
        <w:rPr>
          <w:rFonts w:hint="eastAsia" w:ascii="仿宋_GB2312" w:eastAsia="仿宋_GB2312"/>
          <w:kern w:val="0"/>
          <w:sz w:val="32"/>
          <w:szCs w:val="32"/>
          <w:lang w:val="en-US" w:eastAsia="zh-CN"/>
        </w:rPr>
        <w:t>5.00万元，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（决算数）未增加减少，</w:t>
      </w:r>
      <w:r>
        <w:rPr>
          <w:rFonts w:hint="eastAsia" w:ascii="仿宋_GB2312" w:eastAsia="仿宋_GB2312"/>
          <w:kern w:val="0"/>
          <w:sz w:val="32"/>
          <w:szCs w:val="32"/>
          <w:lang w:val="en-US" w:eastAsia="zh-CN"/>
        </w:rPr>
        <w:t>主要用于监察工作经费；</w:t>
      </w:r>
      <w:r>
        <w:rPr>
          <w:rFonts w:hint="eastAsia" w:ascii="仿宋_GB2312" w:eastAsia="仿宋_GB2312"/>
          <w:kern w:val="0"/>
          <w:sz w:val="32"/>
          <w:szCs w:val="32"/>
          <w:lang w:eastAsia="zh-CN"/>
        </w:rPr>
        <w:t>社会保障和就业</w:t>
      </w:r>
      <w:r>
        <w:rPr>
          <w:rFonts w:hint="eastAsia" w:ascii="仿宋_GB2312" w:eastAsia="仿宋_GB2312"/>
          <w:kern w:val="0"/>
          <w:sz w:val="32"/>
          <w:szCs w:val="32"/>
        </w:rPr>
        <w:t>（类）</w:t>
      </w:r>
      <w:r>
        <w:rPr>
          <w:rFonts w:hint="eastAsia" w:ascii="仿宋_GB2312" w:eastAsia="仿宋_GB2312"/>
          <w:kern w:val="0"/>
          <w:sz w:val="32"/>
          <w:szCs w:val="32"/>
          <w:lang w:eastAsia="zh-CN"/>
        </w:rPr>
        <w:t>就业补助</w:t>
      </w:r>
      <w:r>
        <w:rPr>
          <w:rFonts w:hint="eastAsia" w:ascii="仿宋_GB2312" w:eastAsia="仿宋_GB2312"/>
          <w:kern w:val="0"/>
          <w:sz w:val="32"/>
          <w:szCs w:val="32"/>
        </w:rPr>
        <w:t>（款）</w:t>
      </w:r>
      <w:r>
        <w:rPr>
          <w:rFonts w:hint="eastAsia" w:ascii="仿宋_GB2312" w:eastAsia="仿宋_GB2312"/>
          <w:kern w:val="0"/>
          <w:sz w:val="32"/>
          <w:szCs w:val="32"/>
          <w:lang w:eastAsia="zh-CN"/>
        </w:rPr>
        <w:t>其他就业补助（项）</w:t>
      </w:r>
      <w:r>
        <w:rPr>
          <w:rFonts w:hint="eastAsia" w:ascii="仿宋_GB2312" w:eastAsia="仿宋_GB2312"/>
          <w:kern w:val="0"/>
          <w:sz w:val="32"/>
          <w:szCs w:val="32"/>
          <w:lang w:val="en-US" w:eastAsia="zh-CN"/>
        </w:rPr>
        <w:t>20万元，</w:t>
      </w:r>
      <w:r>
        <w:rPr>
          <w:rFonts w:hint="eastAsia" w:ascii="仿宋_GB2312" w:hAnsi="宋体" w:eastAsia="仿宋_GB2312" w:cs="宋体"/>
          <w:kern w:val="0"/>
          <w:sz w:val="32"/>
          <w:szCs w:val="32"/>
        </w:rPr>
        <w:t>比201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年执行数</w:t>
      </w:r>
      <w:r>
        <w:rPr>
          <w:rFonts w:hint="eastAsia" w:ascii="仿宋_GB2312" w:hAnsi="宋体" w:eastAsia="仿宋_GB2312" w:cs="宋体"/>
          <w:kern w:val="0"/>
          <w:sz w:val="32"/>
          <w:szCs w:val="32"/>
          <w:lang w:eastAsia="zh-CN"/>
        </w:rPr>
        <w:t>（决算数）减少</w:t>
      </w:r>
      <w:r>
        <w:rPr>
          <w:rFonts w:hint="eastAsia" w:ascii="仿宋_GB2312" w:hAnsi="宋体" w:eastAsia="仿宋_GB2312" w:cs="宋体"/>
          <w:kern w:val="0"/>
          <w:sz w:val="32"/>
          <w:szCs w:val="32"/>
          <w:lang w:val="en-US" w:eastAsia="zh-CN"/>
        </w:rPr>
        <w:t>2万元，降低9.09%，主要用于专业技术人员继续教育培训费</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宋体" w:eastAsia="黑体" w:cs="宋体"/>
          <w:b/>
          <w:bCs/>
          <w:kern w:val="0"/>
          <w:sz w:val="32"/>
          <w:szCs w:val="32"/>
          <w:lang w:eastAsia="zh-CN"/>
        </w:rPr>
        <w:t>彭阳县人社局</w:t>
      </w:r>
      <w:r>
        <w:rPr>
          <w:rFonts w:hint="eastAsia" w:ascii="黑体" w:hAnsi="宋体" w:eastAsia="黑体" w:cs="宋体"/>
          <w:b/>
          <w:bCs/>
          <w:kern w:val="0"/>
          <w:sz w:val="32"/>
          <w:szCs w:val="32"/>
        </w:rPr>
        <w:t>2019年一般公共预算</w:t>
      </w:r>
      <w:r>
        <w:rPr>
          <w:rFonts w:hint="eastAsia" w:ascii="黑体" w:hAnsi="宋体" w:eastAsia="黑体" w:cs="宋体"/>
          <w:b/>
          <w:bCs/>
          <w:kern w:val="0"/>
          <w:sz w:val="32"/>
          <w:szCs w:val="32"/>
          <w:lang w:eastAsia="zh-CN"/>
        </w:rPr>
        <w:t>财政拨款</w:t>
      </w:r>
      <w:r>
        <w:rPr>
          <w:rFonts w:hint="eastAsia" w:ascii="黑体" w:hAnsi="宋体" w:eastAsia="黑体" w:cs="宋体"/>
          <w:b/>
          <w:bCs/>
          <w:kern w:val="0"/>
          <w:sz w:val="32"/>
          <w:szCs w:val="32"/>
        </w:rPr>
        <w:t>“三公”经费预算情况说明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2019年“三公”经费财政拨款预算数为</w:t>
      </w:r>
      <w:r>
        <w:rPr>
          <w:rFonts w:hint="eastAsia" w:ascii="仿宋_GB2312" w:hAnsi="宋体" w:eastAsia="仿宋_GB2312" w:cs="宋体"/>
          <w:kern w:val="0"/>
          <w:sz w:val="32"/>
          <w:szCs w:val="32"/>
          <w:lang w:val="en-US" w:eastAsia="zh-CN"/>
        </w:rPr>
        <w:t>4.12</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万元，公务用车购置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万元，公务用车运行费</w:t>
      </w:r>
      <w:r>
        <w:rPr>
          <w:rFonts w:hint="eastAsia" w:ascii="仿宋_GB2312" w:hAnsi="宋体" w:eastAsia="仿宋_GB2312" w:cs="宋体"/>
          <w:kern w:val="0"/>
          <w:sz w:val="32"/>
          <w:szCs w:val="32"/>
          <w:lang w:val="en-US" w:eastAsia="zh-CN"/>
        </w:rPr>
        <w:t>3.23</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0.89</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2019年“三公”经费财政拨款预算比</w:t>
      </w:r>
      <w:r>
        <w:rPr>
          <w:rFonts w:hint="eastAsia" w:ascii="仿宋_GB2312" w:hAnsi="宋体" w:eastAsia="仿宋_GB2312" w:cs="宋体"/>
          <w:kern w:val="0"/>
          <w:sz w:val="32"/>
          <w:szCs w:val="32"/>
          <w:lang w:eastAsia="zh-CN"/>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8.42</w:t>
      </w:r>
      <w:r>
        <w:rPr>
          <w:rFonts w:hint="eastAsia" w:ascii="仿宋_GB2312" w:hAnsi="宋体" w:eastAsia="仿宋_GB2312" w:cs="宋体"/>
          <w:kern w:val="0"/>
          <w:sz w:val="32"/>
          <w:szCs w:val="32"/>
        </w:rPr>
        <w:t>万元，其中：因公出国（境）费减少</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万元；公务用车购置费增加（减少）</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万元；公务用车运行费减少</w:t>
      </w:r>
      <w:r>
        <w:rPr>
          <w:rFonts w:hint="eastAsia" w:ascii="仿宋_GB2312" w:hAnsi="宋体" w:eastAsia="仿宋_GB2312" w:cs="宋体"/>
          <w:kern w:val="0"/>
          <w:sz w:val="32"/>
          <w:szCs w:val="32"/>
          <w:lang w:val="en-US" w:eastAsia="zh-CN"/>
        </w:rPr>
        <w:t>4.56</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eastAsia="zh-CN"/>
        </w:rPr>
        <w:t>公务车改革后减少了车辆出行</w:t>
      </w:r>
      <w:r>
        <w:rPr>
          <w:rFonts w:hint="eastAsia" w:ascii="仿宋_GB2312" w:hAnsi="宋体" w:eastAsia="仿宋_GB2312" w:cs="宋体"/>
          <w:kern w:val="0"/>
          <w:sz w:val="32"/>
          <w:szCs w:val="32"/>
        </w:rPr>
        <w:t>；公务接待费减少</w:t>
      </w:r>
      <w:r>
        <w:rPr>
          <w:rFonts w:hint="eastAsia" w:ascii="仿宋_GB2312" w:hAnsi="宋体" w:eastAsia="仿宋_GB2312" w:cs="宋体"/>
          <w:kern w:val="0"/>
          <w:sz w:val="32"/>
          <w:szCs w:val="32"/>
          <w:lang w:val="en-US" w:eastAsia="zh-CN"/>
        </w:rPr>
        <w:t>3.86</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eastAsia="zh-CN"/>
        </w:rPr>
        <w:t>公务接待活动减少</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宋体" w:eastAsia="黑体" w:cs="宋体"/>
          <w:b/>
          <w:bCs/>
          <w:kern w:val="0"/>
          <w:sz w:val="32"/>
          <w:szCs w:val="32"/>
          <w:lang w:eastAsia="zh-CN"/>
        </w:rPr>
        <w:t>彭阳县人社局</w:t>
      </w:r>
      <w:r>
        <w:rPr>
          <w:rFonts w:hint="eastAsia" w:ascii="黑体" w:hAnsi="宋体" w:eastAsia="黑体" w:cs="宋体"/>
          <w:b/>
          <w:bCs/>
          <w:kern w:val="0"/>
          <w:sz w:val="32"/>
          <w:szCs w:val="32"/>
        </w:rPr>
        <w:t>2019年政府性基金预算拨款情况说明</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楷体_GB2312" w:hAnsi="宋体" w:eastAsia="楷体_GB2312" w:cs="宋体"/>
          <w:b/>
          <w:bCs/>
          <w:kern w:val="0"/>
          <w:sz w:val="32"/>
          <w:szCs w:val="32"/>
          <w:lang w:eastAsia="zh-CN"/>
        </w:rPr>
        <w:t>无政府性基金预算财政拨款单位：</w:t>
      </w: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w:t>
      </w:r>
      <w:r>
        <w:rPr>
          <w:rFonts w:hint="eastAsia" w:ascii="仿宋_GB2312" w:hAnsi="宋体" w:eastAsia="仿宋_GB2312" w:cs="宋体"/>
          <w:kern w:val="0"/>
          <w:sz w:val="32"/>
          <w:szCs w:val="32"/>
          <w:lang w:eastAsia="zh-CN"/>
        </w:rPr>
        <w:t>无政府性基金预算财政拨款收支。</w:t>
      </w:r>
    </w:p>
    <w:p>
      <w:pPr>
        <w:widowControl/>
        <w:spacing w:line="560" w:lineRule="exact"/>
        <w:ind w:firstLine="643" w:firstLineChars="20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宋体" w:eastAsia="黑体" w:cs="宋体"/>
          <w:b/>
          <w:bCs/>
          <w:kern w:val="0"/>
          <w:sz w:val="32"/>
          <w:szCs w:val="32"/>
          <w:lang w:eastAsia="zh-CN"/>
        </w:rPr>
        <w:t>彭阳县人社局</w:t>
      </w:r>
      <w:r>
        <w:rPr>
          <w:rFonts w:hint="eastAsia" w:ascii="黑体" w:hAnsi="宋体" w:eastAsia="黑体" w:cs="宋体"/>
          <w:b/>
          <w:bCs/>
          <w:kern w:val="0"/>
          <w:sz w:val="32"/>
          <w:szCs w:val="32"/>
        </w:rPr>
        <w:t>2019年收支预算情况的总体说明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2019年收入总预算</w:t>
      </w:r>
      <w:r>
        <w:rPr>
          <w:rFonts w:hint="eastAsia" w:ascii="仿宋_GB2312" w:hAnsi="宋体" w:eastAsia="仿宋_GB2312" w:cs="宋体"/>
          <w:kern w:val="0"/>
          <w:sz w:val="32"/>
          <w:szCs w:val="32"/>
          <w:lang w:val="en-US" w:eastAsia="zh-CN"/>
        </w:rPr>
        <w:t>557.62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其中：本年收入</w:t>
      </w:r>
      <w:r>
        <w:rPr>
          <w:rFonts w:hint="eastAsia" w:ascii="仿宋_GB2312" w:hAnsi="宋体" w:eastAsia="仿宋_GB2312" w:cs="宋体"/>
          <w:kern w:val="0"/>
          <w:sz w:val="32"/>
          <w:szCs w:val="32"/>
          <w:lang w:val="en-US" w:eastAsia="zh-CN"/>
        </w:rPr>
        <w:t>557.62万元，上年结转结余0.00 万元；</w:t>
      </w:r>
      <w:r>
        <w:rPr>
          <w:rFonts w:hint="eastAsia" w:ascii="仿宋_GB2312" w:hAnsi="宋体" w:eastAsia="仿宋_GB2312" w:cs="宋体"/>
          <w:kern w:val="0"/>
          <w:sz w:val="32"/>
          <w:szCs w:val="32"/>
        </w:rPr>
        <w:t>支出总预算</w:t>
      </w:r>
      <w:r>
        <w:rPr>
          <w:rFonts w:hint="eastAsia" w:ascii="仿宋_GB2312" w:hAnsi="宋体" w:eastAsia="仿宋_GB2312" w:cs="宋体"/>
          <w:kern w:val="0"/>
          <w:sz w:val="32"/>
          <w:szCs w:val="32"/>
          <w:lang w:val="en-US" w:eastAsia="zh-CN"/>
        </w:rPr>
        <w:t>557.62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，其中：本年支出</w:t>
      </w:r>
      <w:r>
        <w:rPr>
          <w:rFonts w:hint="eastAsia" w:ascii="仿宋_GB2312" w:hAnsi="宋体" w:eastAsia="仿宋_GB2312" w:cs="宋体"/>
          <w:kern w:val="0"/>
          <w:sz w:val="32"/>
          <w:szCs w:val="32"/>
          <w:lang w:val="en-US" w:eastAsia="zh-CN"/>
        </w:rPr>
        <w:t>557.62万元，年末结转结余     0.00万元。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本年收入</w:t>
      </w:r>
      <w:r>
        <w:rPr>
          <w:rFonts w:hint="eastAsia" w:ascii="仿宋_GB2312" w:hAnsi="宋体" w:eastAsia="仿宋_GB2312" w:cs="宋体"/>
          <w:kern w:val="0"/>
          <w:sz w:val="32"/>
          <w:szCs w:val="32"/>
        </w:rPr>
        <w:t>包括：财政拨款</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557.62</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上级补助预算收入</w:t>
      </w:r>
      <w:r>
        <w:rPr>
          <w:rFonts w:hint="eastAsia" w:ascii="仿宋_GB2312" w:hAnsi="宋体" w:eastAsia="仿宋_GB2312" w:cs="宋体"/>
          <w:kern w:val="0"/>
          <w:sz w:val="32"/>
          <w:szCs w:val="32"/>
          <w:lang w:val="en-US" w:eastAsia="zh-CN"/>
        </w:rPr>
        <w:t>0.00    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附属单位上缴预算收入</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%；经营</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 xml:space="preserve">0.00 </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债务预算收入</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非同级财政拨款预算收入</w:t>
      </w:r>
      <w:r>
        <w:rPr>
          <w:rFonts w:hint="eastAsia" w:ascii="仿宋_GB2312" w:hAnsi="宋体" w:eastAsia="仿宋_GB2312" w:cs="宋体"/>
          <w:kern w:val="0"/>
          <w:sz w:val="32"/>
          <w:szCs w:val="32"/>
          <w:lang w:val="en-US" w:eastAsia="zh-CN"/>
        </w:rPr>
        <w:t>0.00万元，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投资预算收益</w:t>
      </w:r>
      <w:r>
        <w:rPr>
          <w:rFonts w:hint="eastAsia" w:ascii="仿宋_GB2312" w:hAnsi="宋体" w:eastAsia="仿宋_GB2312" w:cs="宋体"/>
          <w:kern w:val="0"/>
          <w:sz w:val="32"/>
          <w:szCs w:val="32"/>
          <w:lang w:val="en-US" w:eastAsia="zh-CN"/>
        </w:rPr>
        <w:t xml:space="preserve"> 0.00万元，</w:t>
      </w:r>
      <w:r>
        <w:rPr>
          <w:rFonts w:hint="eastAsia" w:ascii="仿宋_GB2312" w:hAnsi="宋体" w:eastAsia="仿宋_GB2312" w:cs="宋体"/>
          <w:kern w:val="0"/>
          <w:sz w:val="32"/>
          <w:szCs w:val="32"/>
        </w:rPr>
        <w:t xml:space="preserve">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其他</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本年</w:t>
      </w:r>
      <w:r>
        <w:rPr>
          <w:rFonts w:hint="eastAsia" w:ascii="仿宋_GB2312" w:hAnsi="宋体" w:eastAsia="仿宋_GB2312" w:cs="宋体"/>
          <w:kern w:val="0"/>
          <w:sz w:val="32"/>
          <w:szCs w:val="32"/>
        </w:rPr>
        <w:t>支出包括：</w:t>
      </w:r>
      <w:r>
        <w:rPr>
          <w:rFonts w:hint="eastAsia" w:ascii="仿宋_GB2312" w:hAnsi="宋体" w:eastAsia="仿宋_GB2312" w:cs="宋体"/>
          <w:kern w:val="0"/>
          <w:sz w:val="32"/>
          <w:szCs w:val="32"/>
          <w:lang w:eastAsia="zh-CN"/>
        </w:rPr>
        <w:t>行政</w:t>
      </w:r>
      <w:r>
        <w:rPr>
          <w:rFonts w:hint="eastAsia" w:ascii="仿宋_GB2312" w:hAnsi="宋体" w:eastAsia="仿宋_GB2312" w:cs="宋体"/>
          <w:kern w:val="0"/>
          <w:sz w:val="32"/>
          <w:szCs w:val="32"/>
        </w:rPr>
        <w:t>支出</w:t>
      </w:r>
      <w:r>
        <w:rPr>
          <w:rFonts w:hint="eastAsia" w:ascii="仿宋_GB2312" w:hAnsi="宋体" w:eastAsia="仿宋_GB2312" w:cs="宋体"/>
          <w:kern w:val="0"/>
          <w:sz w:val="32"/>
          <w:szCs w:val="32"/>
          <w:lang w:val="en-US" w:eastAsia="zh-CN"/>
        </w:rPr>
        <w:t>557.62</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事业</w:t>
      </w:r>
      <w:r>
        <w:rPr>
          <w:rFonts w:hint="eastAsia" w:ascii="仿宋_GB2312" w:hAnsi="宋体" w:eastAsia="仿宋_GB2312" w:cs="宋体"/>
          <w:kern w:val="0"/>
          <w:sz w:val="32"/>
          <w:szCs w:val="32"/>
        </w:rPr>
        <w:t>支出</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经营支出</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 xml:space="preserve">0.00 </w:t>
      </w:r>
      <w:r>
        <w:rPr>
          <w:rFonts w:hint="eastAsia" w:ascii="仿宋_GB2312" w:hAnsi="宋体" w:eastAsia="仿宋_GB2312" w:cs="宋体"/>
          <w:kern w:val="0"/>
          <w:sz w:val="32"/>
          <w:szCs w:val="32"/>
        </w:rPr>
        <w:t>%；上缴上级支出</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%；对附属单位补助支出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；投资支出</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债务还本支出</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其他支出</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2019年，</w:t>
      </w: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本级</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个行政单位和</w:t>
      </w:r>
      <w:r>
        <w:rPr>
          <w:rFonts w:hint="eastAsia" w:ascii="仿宋_GB2312" w:hAnsi="宋体" w:eastAsia="仿宋_GB2312" w:cs="宋体"/>
          <w:kern w:val="0"/>
          <w:sz w:val="32"/>
          <w:szCs w:val="32"/>
          <w:lang w:eastAsia="zh-CN"/>
        </w:rPr>
        <w:t>劳动监察、劳动仲裁</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个参公管理事业单位的机关运行经费财政拨款预算</w:t>
      </w:r>
      <w:r>
        <w:rPr>
          <w:rFonts w:hint="eastAsia" w:ascii="仿宋_GB2312" w:hAnsi="宋体" w:eastAsia="仿宋_GB2312" w:cs="宋体"/>
          <w:kern w:val="0"/>
          <w:sz w:val="32"/>
          <w:szCs w:val="32"/>
          <w:lang w:val="en-US" w:eastAsia="zh-CN"/>
        </w:rPr>
        <w:t>29.17</w:t>
      </w:r>
      <w:r>
        <w:rPr>
          <w:rFonts w:hint="eastAsia" w:ascii="仿宋_GB2312" w:hAnsi="宋体" w:eastAsia="仿宋_GB2312" w:cs="宋体"/>
          <w:kern w:val="0"/>
          <w:sz w:val="32"/>
          <w:szCs w:val="32"/>
        </w:rPr>
        <w:t>万元，比</w:t>
      </w:r>
      <w:r>
        <w:rPr>
          <w:rFonts w:hint="eastAsia" w:ascii="仿宋_GB2312" w:hAnsi="宋体" w:eastAsia="仿宋_GB2312" w:cs="宋体"/>
          <w:kern w:val="0"/>
          <w:sz w:val="32"/>
          <w:szCs w:val="32"/>
          <w:lang w:eastAsia="zh-CN"/>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年预算增加</w:t>
      </w:r>
      <w:r>
        <w:rPr>
          <w:rFonts w:hint="eastAsia" w:ascii="仿宋_GB2312" w:hAnsi="宋体" w:eastAsia="仿宋_GB2312" w:cs="宋体"/>
          <w:kern w:val="0"/>
          <w:sz w:val="32"/>
          <w:szCs w:val="32"/>
          <w:lang w:val="en-US" w:eastAsia="zh-CN"/>
        </w:rPr>
        <w:t>1.65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6.00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主要原因是：人员公务交通补贴费增加。</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2019年，</w:t>
      </w: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eastAsia="zh-CN"/>
        </w:rPr>
        <w:t>201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年12月31日，</w:t>
      </w:r>
      <w:r>
        <w:rPr>
          <w:rFonts w:hint="eastAsia" w:ascii="仿宋_GB2312" w:hAnsi="宋体" w:eastAsia="仿宋_GB2312" w:cs="宋体"/>
          <w:kern w:val="0"/>
          <w:sz w:val="32"/>
          <w:szCs w:val="32"/>
          <w:lang w:eastAsia="zh-CN"/>
        </w:rPr>
        <w:t>人社局</w:t>
      </w:r>
      <w:r>
        <w:rPr>
          <w:rFonts w:hint="eastAsia" w:ascii="仿宋_GB2312" w:hAnsi="宋体" w:eastAsia="仿宋_GB2312" w:cs="宋体"/>
          <w:kern w:val="0"/>
          <w:sz w:val="32"/>
          <w:szCs w:val="32"/>
        </w:rPr>
        <w:t>占用使用国有资产总体情况为房屋</w:t>
      </w:r>
      <w:r>
        <w:rPr>
          <w:rFonts w:hint="eastAsia" w:ascii="仿宋_GB2312" w:hAnsi="宋体" w:eastAsia="仿宋_GB2312" w:cs="宋体"/>
          <w:kern w:val="0"/>
          <w:sz w:val="32"/>
          <w:szCs w:val="32"/>
          <w:lang w:val="en-US" w:eastAsia="zh-CN"/>
        </w:rPr>
        <w:t>9216.15</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2623.75</w:t>
      </w:r>
      <w:r>
        <w:rPr>
          <w:rFonts w:hint="eastAsia" w:ascii="仿宋_GB2312" w:hAnsi="宋体" w:eastAsia="仿宋_GB2312" w:cs="宋体"/>
          <w:kern w:val="0"/>
          <w:sz w:val="32"/>
          <w:szCs w:val="32"/>
        </w:rPr>
        <w:t xml:space="preserve">万元；土地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66.61</w:t>
      </w:r>
      <w:r>
        <w:rPr>
          <w:rFonts w:hint="eastAsia" w:ascii="仿宋_GB2312" w:hAnsi="宋体" w:eastAsia="仿宋_GB2312" w:cs="宋体"/>
          <w:kern w:val="0"/>
          <w:sz w:val="32"/>
          <w:szCs w:val="32"/>
        </w:rPr>
        <w:t xml:space="preserve">万元；其他资产价值 </w:t>
      </w:r>
      <w:r>
        <w:rPr>
          <w:rFonts w:hint="eastAsia" w:ascii="仿宋_GB2312" w:hAnsi="宋体" w:eastAsia="仿宋_GB2312" w:cs="宋体"/>
          <w:kern w:val="0"/>
          <w:sz w:val="32"/>
          <w:szCs w:val="32"/>
          <w:lang w:val="en-US" w:eastAsia="zh-CN"/>
        </w:rPr>
        <w:t>152.64</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本级部门房屋 </w:t>
      </w:r>
      <w:r>
        <w:rPr>
          <w:rFonts w:hint="eastAsia" w:ascii="仿宋_GB2312" w:hAnsi="宋体" w:eastAsia="仿宋_GB2312" w:cs="宋体"/>
          <w:kern w:val="0"/>
          <w:sz w:val="32"/>
          <w:szCs w:val="32"/>
          <w:lang w:val="en-US" w:eastAsia="zh-CN"/>
        </w:rPr>
        <w:t>9216.15</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2623.75</w:t>
      </w:r>
      <w:r>
        <w:rPr>
          <w:rFonts w:hint="eastAsia" w:ascii="仿宋_GB2312" w:hAnsi="宋体" w:eastAsia="仿宋_GB2312" w:cs="宋体"/>
          <w:kern w:val="0"/>
          <w:sz w:val="32"/>
          <w:szCs w:val="32"/>
        </w:rPr>
        <w:t xml:space="preserve">万元；土地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66.61</w:t>
      </w:r>
      <w:r>
        <w:rPr>
          <w:rFonts w:hint="eastAsia" w:ascii="仿宋_GB2312" w:hAnsi="宋体" w:eastAsia="仿宋_GB2312" w:cs="宋体"/>
          <w:kern w:val="0"/>
          <w:sz w:val="32"/>
          <w:szCs w:val="32"/>
        </w:rPr>
        <w:t xml:space="preserve">万元；其他资产价值 </w:t>
      </w:r>
      <w:r>
        <w:rPr>
          <w:rFonts w:hint="eastAsia" w:ascii="仿宋_GB2312" w:hAnsi="宋体" w:eastAsia="仿宋_GB2312" w:cs="宋体"/>
          <w:kern w:val="0"/>
          <w:sz w:val="32"/>
          <w:szCs w:val="32"/>
          <w:lang w:val="en-US" w:eastAsia="zh-CN"/>
        </w:rPr>
        <w:t>152.64</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平方米，价值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万元；土地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   平方米，价值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辆，价值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 xml:space="preserve">万元；办公家具价值 </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0.00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en-US" w:eastAsia="zh-CN" w:bidi="ar"/>
        </w:rPr>
        <w:t>2019年项目资金预算共计219.00万元，主要用于人社各项专项业务工作，一是社会保障工作扎实推进、二是人事人才工作扎实有效、三是劳动关系更加和谐稳定，四是吸引更多的企业和创业者入驻电商孵化园进行创业。</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（五）其他需说明的事项</w:t>
      </w:r>
      <w:r>
        <w:rPr>
          <w:rFonts w:hint="eastAsia" w:ascii="仿宋_GB2312" w:hAnsi="宋体" w:eastAsia="仿宋_GB2312" w:cs="宋体"/>
          <w:kern w:val="0"/>
          <w:sz w:val="32"/>
          <w:szCs w:val="32"/>
          <w:lang w:eastAsia="zh-CN"/>
        </w:rPr>
        <w:t>无</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lang w:eastAsia="zh-CN"/>
        </w:rPr>
        <w:t>人社局</w:t>
      </w:r>
      <w:r>
        <w:rPr>
          <w:rFonts w:hint="eastAsia" w:ascii="仿宋_GB2312" w:hAnsi="宋体" w:eastAsia="仿宋_GB2312"/>
          <w:b/>
          <w:bCs/>
          <w:kern w:val="0"/>
          <w:sz w:val="36"/>
          <w:szCs w:val="36"/>
        </w:rPr>
        <w:t>2019年部门预算——名词解释</w:t>
      </w:r>
    </w:p>
    <w:p>
      <w:pPr>
        <w:widowControl/>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 xml:space="preserve">    </w:t>
      </w:r>
    </w:p>
    <w:p>
      <w:pPr>
        <w:keepNext w:val="0"/>
        <w:keepLines w:val="0"/>
        <w:widowControl/>
        <w:suppressLineNumbers w:val="0"/>
        <w:jc w:val="left"/>
      </w:pPr>
      <w:r>
        <w:rPr>
          <w:rFonts w:hint="eastAsia" w:ascii="仿宋" w:hAnsi="仿宋" w:eastAsia="仿宋" w:cs="仿宋"/>
          <w:b w:val="0"/>
          <w:bCs w:val="0"/>
          <w:kern w:val="0"/>
          <w:sz w:val="30"/>
          <w:szCs w:val="30"/>
          <w:lang w:val="en-US" w:eastAsia="zh-CN"/>
        </w:rPr>
        <w:t>一、</w:t>
      </w:r>
      <w:r>
        <w:rPr>
          <w:rFonts w:hint="eastAsia" w:ascii="仿宋" w:hAnsi="仿宋" w:eastAsia="仿宋" w:cs="仿宋"/>
          <w:b/>
          <w:bCs/>
          <w:kern w:val="0"/>
          <w:sz w:val="30"/>
          <w:szCs w:val="30"/>
          <w:lang w:val="en-US" w:eastAsia="zh-CN" w:bidi="ar"/>
        </w:rPr>
        <w:t>机关运行经费</w:t>
      </w:r>
      <w:r>
        <w:rPr>
          <w:rFonts w:hint="eastAsia" w:ascii="仿宋" w:hAnsi="仿宋" w:eastAsia="仿宋" w:cs="仿宋"/>
          <w:kern w:val="0"/>
          <w:sz w:val="30"/>
          <w:szCs w:val="30"/>
          <w:lang w:val="en-US" w:eastAsia="zh-CN" w:bidi="ar"/>
        </w:rPr>
        <w:t>指为保障行政单位运行用于购买货物和服务的各项资金，包括办公及印刷费、邮电费、差旅费、会议费、福利费、办公用房取暖费、办公用房物业管理费、公务用车运行维护费、及其他费用。</w:t>
      </w:r>
    </w:p>
    <w:p>
      <w:pPr>
        <w:rPr>
          <w:rFonts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二、</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pPr>
        <w:rPr>
          <w:rFonts w:ascii="仿宋_GB2312" w:hAnsi="宋体" w:eastAsia="仿宋_GB2312" w:cs="宋体"/>
          <w:kern w:val="0"/>
          <w:sz w:val="32"/>
          <w:szCs w:val="32"/>
        </w:rPr>
      </w:pPr>
      <w:r>
        <w:rPr>
          <w:rFonts w:hint="eastAsia" w:ascii="仿宋_GB2312" w:hAnsi="仿宋_GB2312" w:eastAsia="仿宋_GB2312" w:cs="仿宋_GB2312"/>
          <w:b/>
          <w:kern w:val="0"/>
          <w:sz w:val="32"/>
          <w:szCs w:val="32"/>
          <w:lang w:eastAsia="zh-CN"/>
        </w:rPr>
        <w:t>三、</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pPr>
        <w:rPr>
          <w:rFonts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四、</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pPr>
        <w:rPr>
          <w:rFonts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五、</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pPr>
        <w:rPr>
          <w:rFonts w:ascii="仿宋_GB2312" w:hAnsi="宋体" w:eastAsia="仿宋_GB2312" w:cs="宋体"/>
          <w:kern w:val="0"/>
          <w:sz w:val="32"/>
          <w:szCs w:val="32"/>
        </w:rPr>
      </w:pPr>
      <w:r>
        <w:rPr>
          <w:rFonts w:hint="eastAsia" w:ascii="仿宋_GB2312" w:hAnsi="仿宋_GB2312" w:eastAsia="仿宋_GB2312" w:cs="仿宋_GB2312"/>
          <w:b/>
          <w:kern w:val="0"/>
          <w:sz w:val="32"/>
          <w:szCs w:val="32"/>
          <w:lang w:eastAsia="zh-CN"/>
        </w:rPr>
        <w:t>六、</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pPr>
        <w:rPr>
          <w:rFonts w:ascii="仿宋_GB2312" w:hAnsi="宋体" w:eastAsia="仿宋_GB2312" w:cs="宋体"/>
          <w:kern w:val="0"/>
          <w:sz w:val="32"/>
          <w:szCs w:val="32"/>
        </w:rPr>
      </w:pPr>
      <w:r>
        <w:rPr>
          <w:rFonts w:hint="eastAsia" w:ascii="仿宋_GB2312" w:hAnsi="仿宋_GB2312" w:eastAsia="仿宋_GB2312" w:cs="仿宋_GB2312"/>
          <w:b/>
          <w:kern w:val="0"/>
          <w:sz w:val="32"/>
          <w:szCs w:val="32"/>
          <w:lang w:eastAsia="zh-CN"/>
        </w:rPr>
        <w:t>七、</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pPr>
        <w:rPr>
          <w:rFonts w:ascii="仿宋_GB2312" w:hAnsi="宋体" w:eastAsia="仿宋_GB2312" w:cs="宋体"/>
          <w:kern w:val="0"/>
          <w:sz w:val="32"/>
          <w:szCs w:val="32"/>
        </w:rPr>
      </w:pPr>
      <w:r>
        <w:rPr>
          <w:rFonts w:hint="eastAsia" w:ascii="仿宋_GB2312" w:hAnsi="仿宋_GB2312" w:eastAsia="仿宋_GB2312" w:cs="仿宋_GB2312"/>
          <w:b/>
          <w:kern w:val="0"/>
          <w:sz w:val="32"/>
          <w:szCs w:val="32"/>
          <w:lang w:eastAsia="zh-CN"/>
        </w:rPr>
        <w:t>八、</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p/>
    <w:p>
      <w:pPr>
        <w:ind w:firstLine="640" w:firstLineChars="200"/>
        <w:rPr>
          <w:rFonts w:hint="eastAsia" w:ascii="仿宋_GB2312" w:hAnsi="宋体" w:eastAsia="仿宋_GB2312" w:cs="宋体"/>
          <w:kern w:val="0"/>
          <w:sz w:val="32"/>
          <w:szCs w:val="32"/>
        </w:rPr>
      </w:pPr>
    </w:p>
    <w:p>
      <w:pPr>
        <w:widowControl/>
        <w:jc w:val="left"/>
        <w:outlineLvl w:val="1"/>
        <w:rPr>
          <w:rFonts w:hint="eastAsia" w:ascii="仿宋_GB2312" w:hAnsi="宋体" w:eastAsia="仿宋_GB2312"/>
          <w:b w:val="0"/>
          <w:bCs w:val="0"/>
          <w:kern w:val="0"/>
          <w:sz w:val="32"/>
          <w:szCs w:val="32"/>
          <w:lang w:val="en-US" w:eastAsia="zh-CN"/>
        </w:rPr>
      </w:pPr>
    </w:p>
    <w:p>
      <w:pPr>
        <w:widowControl/>
        <w:ind w:firstLine="3520" w:firstLineChars="1100"/>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彭阳县人力资源和社会保障局</w:t>
      </w:r>
    </w:p>
    <w:p>
      <w:pPr>
        <w:widowControl/>
        <w:ind w:firstLine="3840" w:firstLineChars="1200"/>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二0一九年二月十二日</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ind w:firstLine="645"/>
        <w:rPr>
          <w:rFonts w:hint="eastAsia" w:ascii="仿宋_GB2312" w:hAnsi="宋体" w:eastAsia="仿宋_GB2312"/>
          <w:sz w:val="32"/>
          <w:szCs w:val="32"/>
        </w:rPr>
      </w:pPr>
      <w:r>
        <w:rPr>
          <w:rFonts w:hint="eastAsia" w:ascii="仿宋_GB2312" w:hAnsi="宋体"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sz w:val="32"/>
          <w:szCs w:val="32"/>
        </w:rPr>
        <w:t xml:space="preserve"> </w:t>
      </w:r>
    </w:p>
    <w:p>
      <w:pPr>
        <w:rPr>
          <w:rFonts w:hint="eastAsia"/>
          <w:szCs w:val="21"/>
        </w:rPr>
      </w:pPr>
      <w:r>
        <w:t xml:space="preserve"> </w:t>
      </w:r>
    </w:p>
    <w:p>
      <w:pPr>
        <w:rPr>
          <w:rFonts w:hint="eastAsia"/>
        </w:rPr>
      </w:pPr>
    </w:p>
    <w:p>
      <w:pPr>
        <w:rPr>
          <w:rFonts w:hint="eastAsia"/>
        </w:rPr>
      </w:pP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75DDE6-1155-439C-997D-1C13274CC6C1}"/>
  </w:font>
  <w:font w:name="黑体">
    <w:panose1 w:val="02010609060101010101"/>
    <w:charset w:val="86"/>
    <w:family w:val="auto"/>
    <w:pitch w:val="default"/>
    <w:sig w:usb0="800002BF" w:usb1="38CF7CFA" w:usb2="00000016" w:usb3="00000000" w:csb0="00040001" w:csb1="00000000"/>
    <w:embedRegular r:id="rId2" w:fontKey="{57960695-0A8F-47E5-B9B2-40865475C9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3" w:fontKey="{1916002F-64A0-4C52-B0EC-96B00604F5AB}"/>
  </w:font>
  <w:font w:name="仿宋_GB2312">
    <w:panose1 w:val="02010609030101010101"/>
    <w:charset w:val="86"/>
    <w:family w:val="modern"/>
    <w:pitch w:val="default"/>
    <w:sig w:usb0="00000001" w:usb1="080E0000" w:usb2="00000000" w:usb3="00000000" w:csb0="00040000" w:csb1="00000000"/>
    <w:embedRegular r:id="rId4" w:fontKey="{5C3818A9-4DB4-4D64-912F-A54454AC5905}"/>
  </w:font>
  <w:font w:name="楷体_GB2312">
    <w:panose1 w:val="02010609030101010101"/>
    <w:charset w:val="86"/>
    <w:family w:val="modern"/>
    <w:pitch w:val="default"/>
    <w:sig w:usb0="00000001" w:usb1="080E0000" w:usb2="00000000" w:usb3="00000000" w:csb0="00040000" w:csb1="00000000"/>
    <w:embedRegular r:id="rId5" w:fontKey="{6FDBA257-E466-4387-A477-484D9927B26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DD18D2B7-89D9-40F6-9397-252B1ED8B8EB}"/>
  </w:font>
  <w:font w:name="微软雅黑">
    <w:panose1 w:val="020B0503020204020204"/>
    <w:charset w:val="86"/>
    <w:family w:val="auto"/>
    <w:pitch w:val="default"/>
    <w:sig w:usb0="80000287" w:usb1="280F3C52" w:usb2="00000016" w:usb3="00000000" w:csb0="0004001F" w:csb1="00000000"/>
    <w:embedRegular r:id="rId7" w:fontKey="{F61A9506-856A-4EE8-9485-AA9E6B520A25}"/>
  </w:font>
  <w:font w:name="方正小标宋简体">
    <w:panose1 w:val="02000000000000000000"/>
    <w:charset w:val="86"/>
    <w:family w:val="auto"/>
    <w:pitch w:val="default"/>
    <w:sig w:usb0="00000001" w:usb1="08000000" w:usb2="00000000" w:usb3="00000000" w:csb0="00040000" w:csb1="00000000"/>
    <w:embedRegular r:id="rId8" w:fontKey="{FC43D1E6-2010-4ACC-96BA-B77BF9A06D9C}"/>
  </w:font>
  <w:font w:name="___WRD_EMBED_SUB_41">
    <w:altName w:val="宋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6ECE"/>
    <w:rsid w:val="0FA21489"/>
    <w:rsid w:val="15470FD0"/>
    <w:rsid w:val="1E9960C9"/>
    <w:rsid w:val="1E9C6002"/>
    <w:rsid w:val="26447B25"/>
    <w:rsid w:val="27A66C2A"/>
    <w:rsid w:val="28F402D9"/>
    <w:rsid w:val="2BC55B79"/>
    <w:rsid w:val="2CC10B8B"/>
    <w:rsid w:val="3014182E"/>
    <w:rsid w:val="316F4D2F"/>
    <w:rsid w:val="33C25647"/>
    <w:rsid w:val="346B7FAA"/>
    <w:rsid w:val="386F62CE"/>
    <w:rsid w:val="3A4C34A3"/>
    <w:rsid w:val="43C2230A"/>
    <w:rsid w:val="53A11EDD"/>
    <w:rsid w:val="5C2853F3"/>
    <w:rsid w:val="5FD70DC7"/>
    <w:rsid w:val="63176ECE"/>
    <w:rsid w:val="64271DF0"/>
    <w:rsid w:val="64DE1AB1"/>
    <w:rsid w:val="757A47A1"/>
    <w:rsid w:val="75CD50AF"/>
    <w:rsid w:val="76F427E3"/>
    <w:rsid w:val="79AF2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2019-01-30T03:08:00Z</dcterms:created>
  <dc:creator>Administrator</dc:creator>
  <cp:lastModifiedBy>彭阳县人力资源和社会保障局</cp:lastModifiedBy>
  <cp:lastPrinted>2019-02-22T02:26:00Z</cp:lastPrinted>
  <dcterms:modified xsi:type="dcterms:W3CDTF">2019-02-22T03:15:22Z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