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</w:rPr>
        <w:t>彭阳县幼儿园2019年部门预算——预算表</w:t>
      </w:r>
    </w:p>
    <w:bookmarkEnd w:id="0"/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360"/>
        <w:gridCol w:w="3860"/>
        <w:gridCol w:w="1360"/>
        <w:gridCol w:w="1360"/>
        <w:gridCol w:w="13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732．08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732.08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732.08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591．18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383.18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（七）文化旅游体育与传媒支出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82.34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82．34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（九）卫生健康支出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28．14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28．14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（十七）自然资源海洋气象等支出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30．42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30．42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（二十）灾害防治及应急管理支出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（二十一）其他支出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732．08　</w:t>
            </w:r>
          </w:p>
        </w:tc>
        <w:tc>
          <w:tcPr>
            <w:tcW w:w="794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支出总计732。08</w:t>
            </w:r>
          </w:p>
        </w:tc>
      </w:tr>
    </w:tbl>
    <w:p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二、一般公共预算财政拨款支出表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一般公共预算财政拨款支出表</w:t>
      </w:r>
    </w:p>
    <w:p>
      <w:pPr>
        <w:widowControl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2050201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学前教育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1250.65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383．18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383．18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-867.47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--69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2080505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机关事业单位基本养老保险缴费支出　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59.37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50.70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50.70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-8.4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机关事业单位基本职业年金缴费支出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20.20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20．28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20．28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2080599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其他行政事业单位离退休支出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7．56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7．56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7.56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2082701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财政对失业保险基金的补助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0.01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2082702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财政对工伤保险基金的补助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0.93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0.51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0.51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-0.42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2082703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财政对生育保险基金的补助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1.85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2.03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0.18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事业单位医疗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18.51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20．28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1.77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6.89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7．86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7．86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0.97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30．42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30．42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30.42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100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三、一般公共预算财政拨款基本支出表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494.48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494.48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143.32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143.32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90.42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90.42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85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85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50.7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50.7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20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34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3.8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3.8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30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42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43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43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10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0.18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0.18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220"/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6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5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40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sz w:val="22"/>
                <w:szCs w:val="22"/>
              </w:rPr>
              <w:t>．</w:t>
            </w:r>
            <w:r>
              <w:rPr>
                <w:rFonts w:ascii="宋体" w:hAnsi="宋体" w:cs="宋体"/>
                <w:sz w:val="22"/>
                <w:szCs w:val="22"/>
              </w:rPr>
              <w:t>52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四、一般公共预算财政拨款“三公”经费支出表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一般公共预算财政拨款“三公”经费支出表</w:t>
      </w:r>
    </w:p>
    <w:p>
      <w:pPr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2018年预算数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五、政府性基金预算财政拨款支出表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政府性基金预算财政拨款支出表</w:t>
      </w:r>
    </w:p>
    <w:p>
      <w:pPr>
        <w:widowControl/>
        <w:ind w:firstLine="720" w:firstLineChars="200"/>
        <w:jc w:val="center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2018年执行数（决算数）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2019年预算数与2018年执行数（决算数）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六、部门收支预算总表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524.08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524.08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732.08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732.08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732.08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732.08</w:t>
            </w:r>
          </w:p>
        </w:tc>
      </w:tr>
    </w:tbl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七、部门收入总表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890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275"/>
        <w:gridCol w:w="1008"/>
        <w:gridCol w:w="993"/>
        <w:gridCol w:w="516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732.08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732.08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524.08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ind w:firstLine="627" w:firstLineChars="196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八、部门支出总表</w:t>
      </w:r>
    </w:p>
    <w:p>
      <w:pPr>
        <w:widowControl/>
        <w:jc w:val="center"/>
        <w:outlineLvl w:val="1"/>
        <w:rPr>
          <w:rFonts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2050201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732.08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732.08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103ED"/>
    <w:rsid w:val="2311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2019-02-14T06:26:00Z</dcterms:created>
  <dc:creator>Administrator</dc:creator>
  <cp:lastModifiedBy>Administrator</cp:lastModifiedBy>
  <dcterms:modified xsi:type="dcterms:W3CDTF">2019-02-14T06:27:18Z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