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2020年彭阳县农村改厕项目建设领导小组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为确保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户用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厕所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项目顺利实施，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成立彭阳县农村改厕项目建设领导小组，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其组成人员如下：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长：何少庸  政府副县长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员：王宏东  县纪委副书记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刘胜利  县发展改革局局长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王永贤  县财政局局长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吴  毅  县自然资源局局长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王继讲  县住房和城乡建设局局长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白云鹏  县农业农村局局长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袁继安  县文化旅游广电局局长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韩治军  县卫生健康局局长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孙智慧  县审计局局长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陈宗惠  县扶贫办主任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虎  攀  市生态与环境保护局彭阳分局局长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黄金智  县农业农村局副局长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各乡（镇）乡（镇）长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领导小组办公室设在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农业农村局，白云鹏同志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兼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任办公室主任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年农村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户用厕所改造</w:t>
      </w: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及资金</w:t>
      </w:r>
    </w:p>
    <w:tbl>
      <w:tblPr>
        <w:tblStyle w:val="11"/>
        <w:tblpPr w:leftFromText="180" w:rightFromText="180" w:vertAnchor="page" w:horzAnchor="page" w:tblpX="1579" w:tblpY="3986"/>
        <w:tblOverlap w:val="never"/>
        <w:tblW w:w="85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646"/>
        <w:gridCol w:w="990"/>
        <w:gridCol w:w="2079"/>
        <w:gridCol w:w="1806"/>
        <w:gridCol w:w="8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  镇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户用厕所</w:t>
            </w:r>
          </w:p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改造数量</w:t>
            </w:r>
          </w:p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（户）</w:t>
            </w: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补助资金（万元）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区级补助资金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县级配套资金</w:t>
            </w: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白阳镇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古城镇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城阳乡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新集乡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王洼镇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草庙乡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孟塬乡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交岔乡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小岔乡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冯庄乡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罗洼乡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配</w:t>
      </w: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11"/>
        <w:tblpPr w:leftFromText="180" w:rightFromText="180" w:vertAnchor="text" w:horzAnchor="page" w:tblpX="1619" w:tblpY="-94"/>
        <w:tblOverlap w:val="never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016"/>
        <w:gridCol w:w="1465"/>
        <w:gridCol w:w="1170"/>
        <w:gridCol w:w="1723"/>
        <w:gridCol w:w="1388"/>
        <w:gridCol w:w="9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jc w:val="left"/>
              <w:rPr>
                <w:rFonts w:hint="eastAsia" w:ascii="黑体" w:hAnsi="黑体" w:eastAsia="黑体" w:cs="黑体"/>
                <w:b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pStyle w:val="3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2019年农村户用厕所改造未完成数量统计表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  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 务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已改造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厕所数量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其中:水冲式厕所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其中：节水防冻型厕所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下欠任务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白阳镇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古城镇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城阳乡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草庙乡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孟塬乡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交岔乡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罗洼乡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小岔乡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冯庄乡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王洼镇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新集乡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4800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2677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2010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2123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1541" w:tblpY="-198"/>
        <w:tblOverlap w:val="never"/>
        <w:tblW w:w="9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659"/>
        <w:gridCol w:w="1140"/>
        <w:gridCol w:w="1020"/>
        <w:gridCol w:w="540"/>
        <w:gridCol w:w="1486"/>
        <w:gridCol w:w="1214"/>
        <w:gridCol w:w="81"/>
        <w:gridCol w:w="909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Style w:val="15"/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Style w:val="16"/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彭阳县农村户厕改厕验收档案表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21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Style w:val="17"/>
                <w:rFonts w:hint="default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>乡（镇）</w:t>
            </w:r>
            <w:r>
              <w:rPr>
                <w:rStyle w:val="1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村</w:t>
            </w:r>
            <w:r>
              <w:rPr>
                <w:rStyle w:val="1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              编  号：</w:t>
            </w:r>
            <w:r>
              <w:rPr>
                <w:rStyle w:val="1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户主姓名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竣工日期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家庭人口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厕所类型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具有完整上下水的水冲式厕所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化粪池相关内容不要求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水冲的三格式化粪池厕所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化粪池类型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塑料化粪池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混凝土化粪池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砖混结构化粪池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指标 </w:t>
            </w:r>
          </w:p>
        </w:tc>
        <w:tc>
          <w:tcPr>
            <w:tcW w:w="54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单项评价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厕屋及厕具建设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主控    </w:t>
            </w: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1、厕屋选址：应建造在室内或庭院，尽可能靠近居室方便使用，避风、向阳（现场查看）。建在院外为不合格。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2、厕具合格：便器、贮水桶、压力泵等结构（配）件是否合格（看材料合格证）。有合格证的为合格，没有的为不合格。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3、厕具安装：便器、冲水设备的安装应平正、牢固、无渗漏（现场查看）。有一项安装不到位的为不合格。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4、管道和冲水：各接口连接紧实，无渗漏；冲厕顺畅，冲水完毕后出水立即能够进入化粪池，无滞留。（现场查看）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一般  </w:t>
            </w: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5、厕屋建筑面积：建在室内的应≧1.81㎡，建在室外院内的应≧3.85㎡，高度应≧2m，有厕顶,有通风、防冻、保温等设施（现场查看）。建筑面积、高度不足的为不合格，无顶、无防冻保温设施的为不合格。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6、厕屋地面：应硬化且高于庭院地面10厘米以上（彩钢厕屋应有10厘米水泥垫层）（现场查看）。无硬化、低于庭院地面的为不合格。  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化粪池及配套设施建设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主控    </w:t>
            </w: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7、产品合格：化粪池应有生产合格证和产品检测合格证明。没有的为不合格。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8、化粪池外观：应完整，无破损、无裂缝，各组件配套（现场查看）。有破损和裂缝或不完整、组件不配套的为不合格。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9、化粪池渗漏：三格式化粪池池壁和隔间无渗漏。有渗漏的为不合格。（现场注水试验）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10、化粪池隔板：隔板应坚固，无破碎、变形。除玻璃钢化粪池外，其它塑料化粪池隔板间要有横向支撑。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11、化粪池排气：三格式化粪池第一和第二格间上三分之一的“气室”应联通，第一格上设排气孔，外接排气管。无排气口的为不合格。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</w:tbl>
    <w:tbl>
      <w:tblPr>
        <w:tblStyle w:val="11"/>
        <w:tblpPr w:leftFromText="180" w:rightFromText="180" w:vertAnchor="text" w:horzAnchor="page" w:tblpX="1574" w:tblpY="1"/>
        <w:tblOverlap w:val="never"/>
        <w:tblW w:w="94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660"/>
        <w:gridCol w:w="2644"/>
        <w:gridCol w:w="91"/>
        <w:gridCol w:w="1786"/>
        <w:gridCol w:w="958"/>
        <w:gridCol w:w="10"/>
        <w:gridCol w:w="1071"/>
        <w:gridCol w:w="1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化粪池及配套设施建设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主控</w:t>
            </w:r>
          </w:p>
        </w:tc>
        <w:tc>
          <w:tcPr>
            <w:tcW w:w="5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12、化粪池窨井盖：应牢固、安全，质地坚韧，质量符合相关标准（检测合格证）。无检测合格证的为不合格。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13、化粪池容积≥2立方，化粪池壁厚（加筋）≥7mm。达不到要求的为不合格。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14、化粪池埋深：化粪池顶部距地面小于1.5m的为不合格。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15、化粪池选址：埋设应避开道路，不得影响交通、行人行路安全（现场查看），有影响的为不合格。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化粪池及配套设施建设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16、池基处理：化粪池坑底部应夯实后加混凝土垫层等防止化粪池沉降措施(查看施工或监理记录)。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17、池顶处理：化粪池顶部要采取硬化措施，并与窨井盖保持水平面（现场查看）。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18、化粪池填土：化粪池埋设要逐层夯实填方（查看施工记录）。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19、检查口：三格式化粪池第二格没有检查口的为不合格（可以与第一格合用一个口）。检查口、清掏口做到防雨水倒灌需求，且需专业工具才可打开（现场查看）。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20、排气管：安装是否符合规范要求，应高于屋顶50cm,排气管上口是否安装防护罩或弯头（现场查看）。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21、连接管：厕具和化粪池的各连接管连接规范，无渗漏。有渗漏的为不合格。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档案及内业管理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主控</w:t>
            </w: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22、档案管理：改厕按照“一村一册，一户一卡”建档立卡，统计清晰，农户及改厕信息齐全。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23、采购执行情况：产品供应、施工、监理企业的采购文件、中标企业名录、合同或协议等规范、分类归档清晰。统计清单明确、资料齐全可查的合格，有缺项，否则不合格。 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24、运营服务情况：运营维护委托书、合同规范，服务内容、方式等明确。否则为不合格。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原旱厕拆除情况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主控项目</w:t>
            </w: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25、改厕完成能够正常使用的，3个月后，旱厕未拆除的为不合格。（以农户签字认可时间为始）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用户满意度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主控项目</w:t>
            </w:r>
          </w:p>
        </w:tc>
        <w:tc>
          <w:tcPr>
            <w:tcW w:w="2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400" w:firstLineChars="200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2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400" w:firstLineChars="200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不满意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 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综合评价</w:t>
            </w:r>
          </w:p>
        </w:tc>
        <w:tc>
          <w:tcPr>
            <w:tcW w:w="5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422" w:firstLineChars="200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主控指标有一项不合格，综合评价为不合格；一般指标</w:t>
            </w:r>
          </w:p>
          <w:p>
            <w:pPr>
              <w:widowControl/>
              <w:spacing w:line="300" w:lineRule="exact"/>
              <w:ind w:firstLine="422" w:firstLineChars="200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三项不合格，综合评价为不合格。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ascii="Wingdings 2" w:hAnsi="Wingdings 2" w:eastAsia="Wingdings 2" w:cs="Wingdings 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村委会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验收意见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负责人：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   年  月  日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镇政府</w:t>
            </w:r>
          </w:p>
          <w:p>
            <w:pPr>
              <w:widowControl/>
              <w:spacing w:line="300" w:lineRule="exact"/>
              <w:ind w:firstLine="422" w:firstLineChars="200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验收意见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负责人：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   年  月  日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县农业农村局验收意见</w:t>
            </w:r>
          </w:p>
        </w:tc>
        <w:tc>
          <w:tcPr>
            <w:tcW w:w="8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5060" w:firstLineChars="1800"/>
              <w:textAlignment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验收组成员：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负责人：                                年    月    日</w:t>
            </w:r>
          </w:p>
        </w:tc>
      </w:tr>
    </w:tbl>
    <w:p>
      <w:pPr>
        <w:pStyle w:val="10"/>
        <w:spacing w:after="0" w:line="440" w:lineRule="exact"/>
        <w:ind w:left="0" w:leftChars="0" w:firstLine="0" w:firstLineChars="0"/>
        <w:rPr>
          <w:rFonts w:hint="eastAsia" w:ascii="黑体" w:hAnsi="黑体" w:cs="黑体"/>
          <w:b w:val="0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18" w:charSpace="0"/>
        </w:sect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tbl>
      <w:tblPr>
        <w:tblStyle w:val="11"/>
        <w:tblW w:w="95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110"/>
        <w:gridCol w:w="1560"/>
        <w:gridCol w:w="1050"/>
        <w:gridCol w:w="1935"/>
        <w:gridCol w:w="1875"/>
        <w:gridCol w:w="1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彭阳县农村户用厕所改造项目绩效目标表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（2020</w:t>
            </w:r>
            <w:r>
              <w:rPr>
                <w:rStyle w:val="24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专项名称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农村户用厕所改造项目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自治区主管部门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自治区农业农村厅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专项实施期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市县财政部门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彭阳县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市县主管部门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彭阳县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年度金额：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其中：中央补助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自治区补助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市县资金</w:t>
            </w:r>
          </w:p>
        </w:tc>
        <w:tc>
          <w:tcPr>
            <w:tcW w:w="4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年度总体目标</w:t>
            </w:r>
          </w:p>
        </w:tc>
        <w:tc>
          <w:tcPr>
            <w:tcW w:w="8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全县完成10000户农村户厕改造；农村卫生厕所普及率明显提高。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农户卫生厕所改造任务完成率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农村卫生厕所建设质量通过验收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12月底前项目任务完成</w:t>
            </w:r>
          </w:p>
        </w:tc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经济效益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随着农村人居环境改善，彻底改善农民生产生活条件，推动农民增收。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增加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卫生厕所普及率的提高，粪便通过无害化处理和资源化利用，变成有机肥，增加收入。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增加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改善乡村基本公共服务体系，改善农村生产生活条件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粪便得到无害化处理，减少群众肠道类疾病的传播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减少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提高农民环境健康意识和卫生习惯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生态效益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粪污无害化处理，降低粪便对环境的污染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降低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粪污资源化利用，变成有机肥，减少化肥使用量，降低环境污染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降低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持续改善农村生活条件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持续改善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持续改善农村生态环境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持续改善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持续减少化肥用量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持续改善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4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</w:tbl>
    <w:p>
      <w:pPr>
        <w:pStyle w:val="10"/>
        <w:spacing w:after="0" w:line="440" w:lineRule="exact"/>
        <w:ind w:left="0" w:leftChars="0" w:firstLine="0" w:firstLineChars="0"/>
        <w:rPr>
          <w:rFonts w:hint="eastAsia" w:ascii="黑体" w:hAnsi="黑体" w:cs="黑体"/>
          <w:b w:val="0"/>
          <w:bCs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sectPr>
          <w:pgSz w:w="11906" w:h="16838"/>
          <w:pgMar w:top="2041" w:right="1474" w:bottom="1928" w:left="1587" w:header="851" w:footer="1417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W w:w="132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380"/>
        <w:gridCol w:w="1410"/>
        <w:gridCol w:w="3300"/>
        <w:gridCol w:w="1305"/>
        <w:gridCol w:w="1950"/>
        <w:gridCol w:w="1320"/>
        <w:gridCol w:w="1230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彭阳县2020年农村户用厕所改造项目乡村自验汇总表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Style w:val="20"/>
                <w:rFonts w:hint="default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0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乡（镇）</w:t>
            </w:r>
            <w:r>
              <w:rPr>
                <w:rStyle w:val="19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Style w:val="20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村                                    时间：2020年    月 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改造模式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验收结果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农户签字（盖章）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验收组人员签字：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</w:tbl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tbl>
      <w:tblPr>
        <w:tblStyle w:val="11"/>
        <w:tblW w:w="12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13"/>
        <w:gridCol w:w="1740"/>
        <w:gridCol w:w="1830"/>
        <w:gridCol w:w="2175"/>
        <w:gridCol w:w="2055"/>
        <w:gridCol w:w="1929"/>
        <w:gridCol w:w="6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2020年农村户用卫生厕所改造项目责任清单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4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需完成任务数（户）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乡（镇）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农业农村局责任分工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项目下欠数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项目任务数量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行政责任人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技术、质量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白阳镇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静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黄金智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安恒军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冯庄乡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何绍龙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城阳乡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军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红河镇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袁治栋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孟塬乡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刘克效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小岔乡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渊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草庙乡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杨延峰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古城镇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剑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王彦军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王洼镇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杨晓琴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交岔乡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  岗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新集乡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文小荣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罗洼乡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陈宏璋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41" w:bottom="1474" w:left="1928" w:header="851" w:footer="1417" w:gutter="0"/>
          <w:pgNumType w:fmt="decimal"/>
          <w:cols w:space="0" w:num="1"/>
          <w:docGrid w:type="lines" w:linePitch="315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pStyle w:val="10"/>
        <w:spacing w:after="0" w:line="500" w:lineRule="exact"/>
        <w:ind w:left="0" w:leftChars="0" w:firstLine="0" w:firstLineChars="0"/>
        <w:jc w:val="center"/>
        <w:rPr>
          <w:rFonts w:hint="default" w:ascii="宋体" w:hAnsi="宋体" w:eastAsia="方正小标宋简体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彭阳县农村厕所改造考核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指标体系</w:t>
      </w:r>
    </w:p>
    <w:tbl>
      <w:tblPr>
        <w:tblStyle w:val="11"/>
        <w:tblW w:w="1171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05"/>
        <w:gridCol w:w="7155"/>
        <w:gridCol w:w="744"/>
        <w:gridCol w:w="12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5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考核验收指标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评价分值</w:t>
            </w:r>
          </w:p>
        </w:tc>
        <w:tc>
          <w:tcPr>
            <w:tcW w:w="715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 分 标 准</w:t>
            </w:r>
          </w:p>
        </w:tc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94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制订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实施方案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，分解落实计划；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工作推进机制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，明确职责分工（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9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建立健全改厕后检查维修、收运、资源利用等长效管理机制（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39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发动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利用广播、电视、报刊和宣传标语等多种形式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动员发动（2分）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4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所使用须知上墙（3分）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3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待项目验收后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兑付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补助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资金（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596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套取、截留、挤占、挪用改厕资金等违规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使用资金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。一村一册，一户一卡。建册建卡不全的不得分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9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举办改厕技术培训班，达到每村一个明白人的（5分）。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36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成立技术服务组指导农民进行改厕（5分），未成立指导组的不得分。 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9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厕具及化粪池采购及质量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按程序由乡镇推荐产品，或规定农户联户采购、自购厕具和化粪池的，所购产品必须是企业生产经营许可证、产品合格证及产品质量检验证齐全（5分）。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2" w:type="dxa"/>
          <w:trHeight w:val="9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厕具符合GB 19379-2012和DB37/T2792-2016、DB37/T2793-2016；化粪池符合CJ/T489-2016、CJ/T409-2012 、CJ/T2460-2018的要求。厕具及化粪池产品质量要求和主要参数要符合标准要求（10分）。</w:t>
            </w:r>
          </w:p>
        </w:tc>
        <w:tc>
          <w:tcPr>
            <w:tcW w:w="744" w:type="dxa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415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施工质量控制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建立农村改厕质量监理及管理制度（5分）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4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进行改厕施工现场质量巡查与指导监督（4分）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64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施工队伍具有相应资质的（2分）；以乡村为单位自行组织队伍统一施工的，施工人员经过改厕培训（县级建立培训档案和花名册为据）（2分）。 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6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建立农村厕所改造质量保证制度，明确保质期、质保金比例和返还要求和时限，明确产品企业、施工单位及监督单位质量负责人（5分）。  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34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签定运营维护协议或委托书，运行改厕后期运营维护机制的（2分）。无协议、未运行的不得分。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401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有分户《竣工验收表》（5分）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43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档案资料及内业管理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改厕档案资料管理规范，分类整理，登记造册（10分）。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63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改厕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根据各乡镇实际完成数量与年度任务相比*10。（10分）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50" w:type="dxa"/>
          <w:trHeight w:val="61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农户满意度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厕屋入室率100%（2分），每少5个百分点扣0.5分，2分扣完为止。农户满意度100%（3分），每降低2个百分点，扣0.5分，3分扣完为止。</w:t>
            </w:r>
          </w:p>
        </w:tc>
        <w:tc>
          <w:tcPr>
            <w:tcW w:w="756" w:type="dxa"/>
            <w:gridSpan w:val="2"/>
          </w:tcPr>
          <w:p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928" w:left="1587" w:header="851" w:footer="1417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穝灿砰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04B2"/>
    <w:rsid w:val="00063D35"/>
    <w:rsid w:val="000E0E96"/>
    <w:rsid w:val="001234AC"/>
    <w:rsid w:val="0014141F"/>
    <w:rsid w:val="001F399F"/>
    <w:rsid w:val="001F6C36"/>
    <w:rsid w:val="002A216D"/>
    <w:rsid w:val="002A3F74"/>
    <w:rsid w:val="00345834"/>
    <w:rsid w:val="00381310"/>
    <w:rsid w:val="0038428B"/>
    <w:rsid w:val="00465E18"/>
    <w:rsid w:val="00472642"/>
    <w:rsid w:val="00491341"/>
    <w:rsid w:val="0050755F"/>
    <w:rsid w:val="00557EE2"/>
    <w:rsid w:val="005713B5"/>
    <w:rsid w:val="005A42C2"/>
    <w:rsid w:val="005B22E9"/>
    <w:rsid w:val="005D5039"/>
    <w:rsid w:val="006360C1"/>
    <w:rsid w:val="00670F41"/>
    <w:rsid w:val="00676B2F"/>
    <w:rsid w:val="006831B9"/>
    <w:rsid w:val="00692FB9"/>
    <w:rsid w:val="006D5A55"/>
    <w:rsid w:val="006E3F8D"/>
    <w:rsid w:val="00712160"/>
    <w:rsid w:val="00795583"/>
    <w:rsid w:val="007F1595"/>
    <w:rsid w:val="008032DB"/>
    <w:rsid w:val="00873179"/>
    <w:rsid w:val="0091617B"/>
    <w:rsid w:val="00940535"/>
    <w:rsid w:val="00A14D61"/>
    <w:rsid w:val="00A64F88"/>
    <w:rsid w:val="00A83E51"/>
    <w:rsid w:val="00B94B7A"/>
    <w:rsid w:val="00C40907"/>
    <w:rsid w:val="00CB606D"/>
    <w:rsid w:val="00D81418"/>
    <w:rsid w:val="00D976BF"/>
    <w:rsid w:val="00DA45E8"/>
    <w:rsid w:val="00E2042F"/>
    <w:rsid w:val="00ED52FA"/>
    <w:rsid w:val="00F275E7"/>
    <w:rsid w:val="00F74B45"/>
    <w:rsid w:val="00F838EB"/>
    <w:rsid w:val="00F96D8C"/>
    <w:rsid w:val="00FF7F6E"/>
    <w:rsid w:val="01AF47F8"/>
    <w:rsid w:val="031D2276"/>
    <w:rsid w:val="04B27F4E"/>
    <w:rsid w:val="05862B7E"/>
    <w:rsid w:val="05E36525"/>
    <w:rsid w:val="060621A6"/>
    <w:rsid w:val="06173AFC"/>
    <w:rsid w:val="062548BB"/>
    <w:rsid w:val="06503271"/>
    <w:rsid w:val="06F82D82"/>
    <w:rsid w:val="07896A1A"/>
    <w:rsid w:val="07BE26C9"/>
    <w:rsid w:val="083E1101"/>
    <w:rsid w:val="08DE27AB"/>
    <w:rsid w:val="091004C6"/>
    <w:rsid w:val="0AB87CF9"/>
    <w:rsid w:val="0AF6333F"/>
    <w:rsid w:val="0BCF1447"/>
    <w:rsid w:val="0C015AC2"/>
    <w:rsid w:val="0D3E7660"/>
    <w:rsid w:val="0DF01BD7"/>
    <w:rsid w:val="0E941977"/>
    <w:rsid w:val="0F0962CD"/>
    <w:rsid w:val="0F246E05"/>
    <w:rsid w:val="107C771F"/>
    <w:rsid w:val="10A86E2F"/>
    <w:rsid w:val="119B4FAB"/>
    <w:rsid w:val="12181C8D"/>
    <w:rsid w:val="12506FC1"/>
    <w:rsid w:val="13532D51"/>
    <w:rsid w:val="137A0395"/>
    <w:rsid w:val="137B0ABE"/>
    <w:rsid w:val="13CC06EF"/>
    <w:rsid w:val="13CE56A9"/>
    <w:rsid w:val="15021E88"/>
    <w:rsid w:val="15F30658"/>
    <w:rsid w:val="179F7D62"/>
    <w:rsid w:val="183C7ED8"/>
    <w:rsid w:val="18665349"/>
    <w:rsid w:val="189843B7"/>
    <w:rsid w:val="18B74281"/>
    <w:rsid w:val="193E1D17"/>
    <w:rsid w:val="19610732"/>
    <w:rsid w:val="19A744F1"/>
    <w:rsid w:val="1ACD6D48"/>
    <w:rsid w:val="1AE368C3"/>
    <w:rsid w:val="1B803858"/>
    <w:rsid w:val="1C280364"/>
    <w:rsid w:val="1C8925CB"/>
    <w:rsid w:val="1CCF572B"/>
    <w:rsid w:val="1D533E1A"/>
    <w:rsid w:val="1DC97583"/>
    <w:rsid w:val="1EED0DDB"/>
    <w:rsid w:val="1F1B56EA"/>
    <w:rsid w:val="1F3E42E3"/>
    <w:rsid w:val="1F557622"/>
    <w:rsid w:val="2023781D"/>
    <w:rsid w:val="216B17A4"/>
    <w:rsid w:val="22994DF4"/>
    <w:rsid w:val="23015A49"/>
    <w:rsid w:val="231A5B75"/>
    <w:rsid w:val="23C536C8"/>
    <w:rsid w:val="24027F94"/>
    <w:rsid w:val="243204B2"/>
    <w:rsid w:val="24322A15"/>
    <w:rsid w:val="243557A3"/>
    <w:rsid w:val="24E577B9"/>
    <w:rsid w:val="25A646C2"/>
    <w:rsid w:val="26223309"/>
    <w:rsid w:val="266158AE"/>
    <w:rsid w:val="26770255"/>
    <w:rsid w:val="271C0D49"/>
    <w:rsid w:val="27220178"/>
    <w:rsid w:val="27433247"/>
    <w:rsid w:val="27535D09"/>
    <w:rsid w:val="27552CFF"/>
    <w:rsid w:val="27C06AD0"/>
    <w:rsid w:val="28003591"/>
    <w:rsid w:val="28075633"/>
    <w:rsid w:val="285F2550"/>
    <w:rsid w:val="28635939"/>
    <w:rsid w:val="28E853EA"/>
    <w:rsid w:val="290B4FCC"/>
    <w:rsid w:val="29680753"/>
    <w:rsid w:val="29787FF7"/>
    <w:rsid w:val="29B759A1"/>
    <w:rsid w:val="2A6D396F"/>
    <w:rsid w:val="2AA54EED"/>
    <w:rsid w:val="2AD267AD"/>
    <w:rsid w:val="2B8B7B6E"/>
    <w:rsid w:val="2BEA6109"/>
    <w:rsid w:val="2C2C5BD7"/>
    <w:rsid w:val="2C4A201E"/>
    <w:rsid w:val="2C605303"/>
    <w:rsid w:val="2C66231A"/>
    <w:rsid w:val="2C6E42B7"/>
    <w:rsid w:val="2CA263F5"/>
    <w:rsid w:val="2CB91674"/>
    <w:rsid w:val="2D247A5C"/>
    <w:rsid w:val="2D6F786A"/>
    <w:rsid w:val="2D8A776F"/>
    <w:rsid w:val="2DE2548A"/>
    <w:rsid w:val="2E4D1311"/>
    <w:rsid w:val="2EDC112A"/>
    <w:rsid w:val="2F3254DC"/>
    <w:rsid w:val="2FAE4432"/>
    <w:rsid w:val="3090262A"/>
    <w:rsid w:val="30DB4CDA"/>
    <w:rsid w:val="317A64C0"/>
    <w:rsid w:val="31CE5887"/>
    <w:rsid w:val="32246B29"/>
    <w:rsid w:val="32340205"/>
    <w:rsid w:val="32A066B7"/>
    <w:rsid w:val="32BA66F4"/>
    <w:rsid w:val="332E0B3C"/>
    <w:rsid w:val="336F6AED"/>
    <w:rsid w:val="33996325"/>
    <w:rsid w:val="33B636BA"/>
    <w:rsid w:val="33C96F0C"/>
    <w:rsid w:val="33DD7815"/>
    <w:rsid w:val="356149FA"/>
    <w:rsid w:val="35A62FF3"/>
    <w:rsid w:val="35AB6507"/>
    <w:rsid w:val="36040CA9"/>
    <w:rsid w:val="370A10FA"/>
    <w:rsid w:val="379038C3"/>
    <w:rsid w:val="37982F68"/>
    <w:rsid w:val="383A38C1"/>
    <w:rsid w:val="389541E6"/>
    <w:rsid w:val="38E33B84"/>
    <w:rsid w:val="394F6345"/>
    <w:rsid w:val="398732CE"/>
    <w:rsid w:val="39A4049C"/>
    <w:rsid w:val="39A71D68"/>
    <w:rsid w:val="3A4535BC"/>
    <w:rsid w:val="3A985C1C"/>
    <w:rsid w:val="3AAB28EC"/>
    <w:rsid w:val="3AF50347"/>
    <w:rsid w:val="3BA87D9B"/>
    <w:rsid w:val="3BC470DE"/>
    <w:rsid w:val="3BCF3CF3"/>
    <w:rsid w:val="3BF42BD3"/>
    <w:rsid w:val="3C3C36B3"/>
    <w:rsid w:val="3C537E80"/>
    <w:rsid w:val="3C5F3479"/>
    <w:rsid w:val="3C804CD7"/>
    <w:rsid w:val="3C877150"/>
    <w:rsid w:val="3CA76370"/>
    <w:rsid w:val="3DCC35FD"/>
    <w:rsid w:val="3DF949DC"/>
    <w:rsid w:val="3DFF4659"/>
    <w:rsid w:val="3E4770E2"/>
    <w:rsid w:val="3EB61A01"/>
    <w:rsid w:val="3EBB0552"/>
    <w:rsid w:val="3EBD6510"/>
    <w:rsid w:val="3F050189"/>
    <w:rsid w:val="3F052146"/>
    <w:rsid w:val="3F6062CB"/>
    <w:rsid w:val="3FED7DE7"/>
    <w:rsid w:val="4080258F"/>
    <w:rsid w:val="40B5323C"/>
    <w:rsid w:val="40CB3D75"/>
    <w:rsid w:val="42083F1A"/>
    <w:rsid w:val="426371B2"/>
    <w:rsid w:val="4333356A"/>
    <w:rsid w:val="43553940"/>
    <w:rsid w:val="437745C1"/>
    <w:rsid w:val="441353F5"/>
    <w:rsid w:val="449C78ED"/>
    <w:rsid w:val="44F37BB6"/>
    <w:rsid w:val="45182B6D"/>
    <w:rsid w:val="45422EB5"/>
    <w:rsid w:val="45B5589E"/>
    <w:rsid w:val="45BF50E5"/>
    <w:rsid w:val="45F70502"/>
    <w:rsid w:val="465F43A9"/>
    <w:rsid w:val="466154D4"/>
    <w:rsid w:val="46707549"/>
    <w:rsid w:val="46A25490"/>
    <w:rsid w:val="473805FF"/>
    <w:rsid w:val="483732AF"/>
    <w:rsid w:val="48603893"/>
    <w:rsid w:val="48A27469"/>
    <w:rsid w:val="48AC3C5E"/>
    <w:rsid w:val="48E7070C"/>
    <w:rsid w:val="493B00F4"/>
    <w:rsid w:val="4A6A16DF"/>
    <w:rsid w:val="4A721CC7"/>
    <w:rsid w:val="4AC34469"/>
    <w:rsid w:val="4B2A06BE"/>
    <w:rsid w:val="4BB96CC9"/>
    <w:rsid w:val="4C0459D9"/>
    <w:rsid w:val="4C331415"/>
    <w:rsid w:val="4C376A8F"/>
    <w:rsid w:val="4C572802"/>
    <w:rsid w:val="4D4E3BDF"/>
    <w:rsid w:val="4DC073D3"/>
    <w:rsid w:val="4E307F07"/>
    <w:rsid w:val="4E7573A2"/>
    <w:rsid w:val="4E776EF9"/>
    <w:rsid w:val="4F35006B"/>
    <w:rsid w:val="4F7F3FCE"/>
    <w:rsid w:val="51716341"/>
    <w:rsid w:val="51993E35"/>
    <w:rsid w:val="51E26827"/>
    <w:rsid w:val="52991974"/>
    <w:rsid w:val="52A52A7F"/>
    <w:rsid w:val="52F8051B"/>
    <w:rsid w:val="5382632E"/>
    <w:rsid w:val="54C43663"/>
    <w:rsid w:val="54EC4277"/>
    <w:rsid w:val="561C6ECC"/>
    <w:rsid w:val="56420543"/>
    <w:rsid w:val="56F01CFB"/>
    <w:rsid w:val="571B2A3B"/>
    <w:rsid w:val="57CB01CB"/>
    <w:rsid w:val="580A2961"/>
    <w:rsid w:val="597469A7"/>
    <w:rsid w:val="59784AF8"/>
    <w:rsid w:val="5A6E6B48"/>
    <w:rsid w:val="5B076498"/>
    <w:rsid w:val="5B102712"/>
    <w:rsid w:val="5B197431"/>
    <w:rsid w:val="5BD37EBF"/>
    <w:rsid w:val="5BF72859"/>
    <w:rsid w:val="5C065422"/>
    <w:rsid w:val="5C1160F1"/>
    <w:rsid w:val="5C2F3612"/>
    <w:rsid w:val="5C2F44FD"/>
    <w:rsid w:val="5CD80512"/>
    <w:rsid w:val="5D752DB0"/>
    <w:rsid w:val="5DB2694E"/>
    <w:rsid w:val="5E81527F"/>
    <w:rsid w:val="5EF0747A"/>
    <w:rsid w:val="5FDC3B7B"/>
    <w:rsid w:val="5FFC5A1C"/>
    <w:rsid w:val="60191ED0"/>
    <w:rsid w:val="603C09D0"/>
    <w:rsid w:val="606510C8"/>
    <w:rsid w:val="607A33B9"/>
    <w:rsid w:val="60802935"/>
    <w:rsid w:val="609F0097"/>
    <w:rsid w:val="60BB5041"/>
    <w:rsid w:val="61176C11"/>
    <w:rsid w:val="61285E39"/>
    <w:rsid w:val="61517D8A"/>
    <w:rsid w:val="61842FE0"/>
    <w:rsid w:val="619E05A3"/>
    <w:rsid w:val="63137A9E"/>
    <w:rsid w:val="634A4D32"/>
    <w:rsid w:val="63FD5737"/>
    <w:rsid w:val="640E2E34"/>
    <w:rsid w:val="64C0308B"/>
    <w:rsid w:val="64D555C3"/>
    <w:rsid w:val="64F025CD"/>
    <w:rsid w:val="65111C4F"/>
    <w:rsid w:val="65A00810"/>
    <w:rsid w:val="664221DA"/>
    <w:rsid w:val="664950F9"/>
    <w:rsid w:val="669352A3"/>
    <w:rsid w:val="67285E34"/>
    <w:rsid w:val="674E7A5F"/>
    <w:rsid w:val="67905531"/>
    <w:rsid w:val="68282F21"/>
    <w:rsid w:val="683948EF"/>
    <w:rsid w:val="68EA08CE"/>
    <w:rsid w:val="68F95288"/>
    <w:rsid w:val="69480ABE"/>
    <w:rsid w:val="6A3366A8"/>
    <w:rsid w:val="6AE77F60"/>
    <w:rsid w:val="6B5A64EB"/>
    <w:rsid w:val="6BF30254"/>
    <w:rsid w:val="6C835B1F"/>
    <w:rsid w:val="6CAC432E"/>
    <w:rsid w:val="6CC47BA4"/>
    <w:rsid w:val="6D682CFF"/>
    <w:rsid w:val="6D692537"/>
    <w:rsid w:val="6E5A7D82"/>
    <w:rsid w:val="6F8D707F"/>
    <w:rsid w:val="6FBF4427"/>
    <w:rsid w:val="70467A01"/>
    <w:rsid w:val="70607079"/>
    <w:rsid w:val="713E0B2B"/>
    <w:rsid w:val="72170087"/>
    <w:rsid w:val="728806F8"/>
    <w:rsid w:val="72D13FC2"/>
    <w:rsid w:val="7305589A"/>
    <w:rsid w:val="73362001"/>
    <w:rsid w:val="7389573A"/>
    <w:rsid w:val="73DD20F0"/>
    <w:rsid w:val="74B43490"/>
    <w:rsid w:val="75240DCD"/>
    <w:rsid w:val="75EB5A16"/>
    <w:rsid w:val="761D3B6B"/>
    <w:rsid w:val="76AD28EF"/>
    <w:rsid w:val="76FA3FBE"/>
    <w:rsid w:val="7733017F"/>
    <w:rsid w:val="774B3347"/>
    <w:rsid w:val="775865DD"/>
    <w:rsid w:val="776B72AC"/>
    <w:rsid w:val="7770244B"/>
    <w:rsid w:val="78385814"/>
    <w:rsid w:val="783C5899"/>
    <w:rsid w:val="79562346"/>
    <w:rsid w:val="79FE15BE"/>
    <w:rsid w:val="7ABC4D58"/>
    <w:rsid w:val="7AC52FC5"/>
    <w:rsid w:val="7AD811BE"/>
    <w:rsid w:val="7AF4686C"/>
    <w:rsid w:val="7B2F3AB3"/>
    <w:rsid w:val="7CA12E33"/>
    <w:rsid w:val="7CA378F8"/>
    <w:rsid w:val="7CC2762E"/>
    <w:rsid w:val="7CF33493"/>
    <w:rsid w:val="7DC12B0D"/>
    <w:rsid w:val="7F641C93"/>
    <w:rsid w:val="7FB859CB"/>
    <w:rsid w:val="7FC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link w:val="13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ind w:firstLine="420"/>
      <w:jc w:val="left"/>
    </w:pPr>
    <w:rPr>
      <w:rFonts w:ascii="宋体" w:hAnsi="宋体"/>
      <w:kern w:val="0"/>
      <w:sz w:val="24"/>
    </w:rPr>
  </w:style>
  <w:style w:type="paragraph" w:styleId="10">
    <w:name w:val="Body Text First Indent 2"/>
    <w:basedOn w:val="5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customStyle="1" w:styleId="13">
    <w:name w:val="Char Char Char Char"/>
    <w:basedOn w:val="1"/>
    <w:link w:val="12"/>
    <w:qFormat/>
    <w:uiPriority w:val="0"/>
  </w:style>
  <w:style w:type="character" w:styleId="14">
    <w:name w:val="Strong"/>
    <w:basedOn w:val="12"/>
    <w:qFormat/>
    <w:uiPriority w:val="0"/>
    <w:rPr>
      <w:b/>
    </w:rPr>
  </w:style>
  <w:style w:type="character" w:customStyle="1" w:styleId="15">
    <w:name w:val="font2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6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font9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8">
    <w:name w:val="font1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普通(网站)1"/>
    <w:basedOn w:val="1"/>
    <w:qFormat/>
    <w:uiPriority w:val="0"/>
    <w:pPr>
      <w:widowControl/>
      <w:spacing w:beforeAutospacing="1" w:afterAutospacing="1" w:line="480" w:lineRule="exact"/>
      <w:ind w:firstLine="60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4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p0"/>
    <w:basedOn w:val="1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CE461-73B5-4FEE-AB2F-F6A041015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2009</Words>
  <Characters>11457</Characters>
  <Lines>95</Lines>
  <Paragraphs>26</Paragraphs>
  <TotalTime>0</TotalTime>
  <ScaleCrop>false</ScaleCrop>
  <LinksUpToDate>false</LinksUpToDate>
  <CharactersWithSpaces>13440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2019-06-03T06:28:00Z</dcterms:created>
  <dc:creator>明天</dc:creator>
  <cp:lastModifiedBy>lenovo</cp:lastModifiedBy>
  <cp:lastPrinted>2020-03-20T08:32:00Z</cp:lastPrinted>
  <dcterms:modified xsi:type="dcterms:W3CDTF">2020-10-10T02:05:30Z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