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D1A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120884A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彭阳县政府、政办涉企政策性文件清理情况统计表</w:t>
      </w:r>
    </w:p>
    <w:tbl>
      <w:tblPr>
        <w:tblStyle w:val="10"/>
        <w:tblW w:w="521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7"/>
        <w:gridCol w:w="825"/>
        <w:gridCol w:w="1782"/>
        <w:gridCol w:w="3452"/>
        <w:gridCol w:w="865"/>
        <w:gridCol w:w="1170"/>
        <w:gridCol w:w="1335"/>
        <w:gridCol w:w="4671"/>
      </w:tblGrid>
      <w:tr w14:paraId="6AA1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blHeader/>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F5849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r>
              <w:rPr>
                <w:rStyle w:val="20"/>
                <w:rFonts w:hint="default" w:ascii="Times New Roman" w:hAnsi="Times New Roman" w:eastAsia="黑体" w:cs="Times New Roman"/>
                <w:b w:val="0"/>
                <w:bCs w:val="0"/>
                <w:color w:val="000000" w:themeColor="text1"/>
                <w:sz w:val="28"/>
                <w:szCs w:val="28"/>
                <w:lang w:val="en-US" w:eastAsia="zh-CN" w:bidi="ar"/>
                <w14:textFill>
                  <w14:solidFill>
                    <w14:schemeClr w14:val="tx1"/>
                  </w14:solidFill>
                </w14:textFill>
              </w:rPr>
              <w:t>序号</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09FEC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20"/>
                <w:rFonts w:hint="default" w:ascii="Times New Roman" w:hAnsi="Times New Roman" w:eastAsia="黑体" w:cs="Times New Roman"/>
                <w:b w:val="0"/>
                <w:bCs w:val="0"/>
                <w:color w:val="000000" w:themeColor="text1"/>
                <w:sz w:val="28"/>
                <w:szCs w:val="28"/>
                <w:lang w:val="en-US" w:eastAsia="zh-CN" w:bidi="ar"/>
                <w14:textFill>
                  <w14:solidFill>
                    <w14:schemeClr w14:val="tx1"/>
                  </w14:solidFill>
                </w14:textFill>
              </w:rPr>
            </w:pPr>
            <w:r>
              <w:rPr>
                <w:rStyle w:val="20"/>
                <w:rFonts w:hint="default" w:ascii="Times New Roman" w:hAnsi="Times New Roman" w:eastAsia="黑体" w:cs="Times New Roman"/>
                <w:b w:val="0"/>
                <w:bCs w:val="0"/>
                <w:color w:val="000000" w:themeColor="text1"/>
                <w:sz w:val="28"/>
                <w:szCs w:val="28"/>
                <w:lang w:val="en-US" w:eastAsia="zh-CN" w:bidi="ar"/>
                <w14:textFill>
                  <w14:solidFill>
                    <w14:schemeClr w14:val="tx1"/>
                  </w14:solidFill>
                </w14:textFill>
              </w:rPr>
              <w:t>文件</w:t>
            </w:r>
          </w:p>
          <w:p w14:paraId="13199E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iCs w:val="0"/>
                <w:color w:val="000000" w:themeColor="text1"/>
                <w:sz w:val="28"/>
                <w:szCs w:val="28"/>
                <w:u w:val="none"/>
                <w:lang w:eastAsia="zh-CN"/>
                <w14:textFill>
                  <w14:solidFill>
                    <w14:schemeClr w14:val="tx1"/>
                  </w14:solidFill>
                </w14:textFill>
              </w:rPr>
            </w:pPr>
            <w:r>
              <w:rPr>
                <w:rStyle w:val="20"/>
                <w:rFonts w:hint="default" w:ascii="Times New Roman" w:hAnsi="Times New Roman" w:eastAsia="黑体" w:cs="Times New Roman"/>
                <w:b w:val="0"/>
                <w:bCs w:val="0"/>
                <w:color w:val="000000" w:themeColor="text1"/>
                <w:sz w:val="28"/>
                <w:szCs w:val="28"/>
                <w:lang w:val="en-US" w:eastAsia="zh-CN" w:bidi="ar"/>
                <w14:textFill>
                  <w14:solidFill>
                    <w14:schemeClr w14:val="tx1"/>
                  </w14:solidFill>
                </w14:textFill>
              </w:rPr>
              <w:t>类型</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B7F69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r>
              <w:rPr>
                <w:rStyle w:val="20"/>
                <w:rFonts w:hint="default" w:ascii="Times New Roman" w:hAnsi="Times New Roman" w:eastAsia="黑体" w:cs="Times New Roman"/>
                <w:b w:val="0"/>
                <w:bCs w:val="0"/>
                <w:color w:val="000000" w:themeColor="text1"/>
                <w:sz w:val="28"/>
                <w:szCs w:val="28"/>
                <w:lang w:val="en-US" w:eastAsia="zh-CN" w:bidi="ar"/>
                <w14:textFill>
                  <w14:solidFill>
                    <w14:schemeClr w14:val="tx1"/>
                  </w14:solidFill>
                </w14:textFill>
              </w:rPr>
              <w:t>文号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61763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r>
              <w:rPr>
                <w:rStyle w:val="20"/>
                <w:rFonts w:hint="default" w:ascii="Times New Roman" w:hAnsi="Times New Roman" w:eastAsia="黑体" w:cs="Times New Roman"/>
                <w:b w:val="0"/>
                <w:bCs w:val="0"/>
                <w:color w:val="000000" w:themeColor="text1"/>
                <w:sz w:val="28"/>
                <w:szCs w:val="28"/>
                <w:lang w:val="en-US" w:eastAsia="zh-CN" w:bidi="ar"/>
                <w14:textFill>
                  <w14:solidFill>
                    <w14:schemeClr w14:val="tx1"/>
                  </w14:solidFill>
                </w14:textFill>
              </w:rPr>
              <w:t>文件名称</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CCC80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i w:val="0"/>
                <w:iCs w:val="0"/>
                <w:color w:val="000000" w:themeColor="text1"/>
                <w:sz w:val="28"/>
                <w:szCs w:val="28"/>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w w:val="90"/>
                <w:sz w:val="28"/>
                <w:szCs w:val="28"/>
                <w:lang w:eastAsia="zh-CN"/>
                <w14:textFill>
                  <w14:solidFill>
                    <w14:schemeClr w14:val="tx1"/>
                  </w14:solidFill>
                </w14:textFill>
              </w:rPr>
              <w:t>发文</w:t>
            </w:r>
            <w:r>
              <w:rPr>
                <w:rFonts w:hint="default" w:ascii="Times New Roman" w:hAnsi="Times New Roman" w:eastAsia="黑体" w:cs="Times New Roman"/>
                <w:b w:val="0"/>
                <w:bCs w:val="0"/>
                <w:color w:val="000000" w:themeColor="text1"/>
                <w:w w:val="90"/>
                <w:sz w:val="28"/>
                <w:szCs w:val="28"/>
                <w:lang w:val="en-US" w:eastAsia="zh-CN"/>
                <w14:textFill>
                  <w14:solidFill>
                    <w14:schemeClr w14:val="tx1"/>
                  </w14:solidFill>
                </w14:textFill>
              </w:rPr>
              <w:t>/</w:t>
            </w:r>
            <w:r>
              <w:rPr>
                <w:rFonts w:hint="default" w:ascii="Times New Roman" w:hAnsi="Times New Roman" w:eastAsia="黑体" w:cs="Times New Roman"/>
                <w:b w:val="0"/>
                <w:bCs w:val="0"/>
                <w:color w:val="000000" w:themeColor="text1"/>
                <w:w w:val="90"/>
                <w:sz w:val="28"/>
                <w:szCs w:val="28"/>
                <w:lang w:eastAsia="zh-CN"/>
                <w14:textFill>
                  <w14:solidFill>
                    <w14:schemeClr w14:val="tx1"/>
                  </w14:solidFill>
                </w14:textFill>
              </w:rPr>
              <w:t>公</w:t>
            </w:r>
            <w:r>
              <w:rPr>
                <w:rFonts w:hint="default" w:ascii="Times New Roman" w:hAnsi="Times New Roman" w:eastAsia="黑体" w:cs="Times New Roman"/>
                <w:b w:val="0"/>
                <w:bCs w:val="0"/>
                <w:color w:val="000000" w:themeColor="text1"/>
                <w:w w:val="90"/>
                <w:sz w:val="28"/>
                <w:szCs w:val="28"/>
                <w14:textFill>
                  <w14:solidFill>
                    <w14:schemeClr w14:val="tx1"/>
                  </w14:solidFill>
                </w14:textFill>
              </w:rPr>
              <w:t>布时间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ECC28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i w:val="0"/>
                <w:iCs w:val="0"/>
                <w:color w:val="000000" w:themeColor="text1"/>
                <w:sz w:val="28"/>
                <w:szCs w:val="28"/>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w w:val="90"/>
                <w:sz w:val="28"/>
                <w:szCs w:val="28"/>
                <w:lang w:val="en-US" w:eastAsia="zh-CN"/>
                <w14:textFill>
                  <w14:solidFill>
                    <w14:schemeClr w14:val="tx1"/>
                  </w14:solidFill>
                </w14:textFill>
              </w:rPr>
              <w:t>清理责任单位</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DC490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color w:val="000000" w:themeColor="text1"/>
                <w:w w:val="90"/>
                <w:sz w:val="28"/>
                <w:szCs w:val="28"/>
                <w:lang w:val="en-US" w:eastAsia="zh-CN"/>
                <w14:textFill>
                  <w14:solidFill>
                    <w14:schemeClr w14:val="tx1"/>
                  </w14:solidFill>
                </w14:textFill>
              </w:rPr>
            </w:pPr>
            <w:r>
              <w:rPr>
                <w:rFonts w:hint="default" w:ascii="Times New Roman" w:hAnsi="Times New Roman" w:eastAsia="黑体" w:cs="Times New Roman"/>
                <w:b w:val="0"/>
                <w:bCs w:val="0"/>
                <w:color w:val="000000" w:themeColor="text1"/>
                <w:w w:val="90"/>
                <w:sz w:val="28"/>
                <w:szCs w:val="28"/>
                <w:lang w:val="en-US" w:eastAsia="zh-CN"/>
                <w14:textFill>
                  <w14:solidFill>
                    <w14:schemeClr w14:val="tx1"/>
                  </w14:solidFill>
                </w14:textFill>
              </w:rPr>
              <w:t>清理结果（保留、废止/修改/宣布失效）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F74E6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color w:val="000000" w:themeColor="text1"/>
                <w:w w:val="90"/>
                <w:sz w:val="28"/>
                <w:szCs w:val="28"/>
                <w:lang w:val="en-US" w:eastAsia="zh-CN"/>
                <w14:textFill>
                  <w14:solidFill>
                    <w14:schemeClr w14:val="tx1"/>
                  </w14:solidFill>
                </w14:textFill>
              </w:rPr>
            </w:pPr>
            <w:r>
              <w:rPr>
                <w:rFonts w:hint="default" w:ascii="Times New Roman" w:hAnsi="Times New Roman" w:eastAsia="黑体" w:cs="Times New Roman"/>
                <w:b w:val="0"/>
                <w:bCs w:val="0"/>
                <w:color w:val="000000" w:themeColor="text1"/>
                <w:w w:val="90"/>
                <w:sz w:val="28"/>
                <w:szCs w:val="28"/>
                <w:lang w:val="en-US" w:eastAsia="zh-CN"/>
                <w14:textFill>
                  <w14:solidFill>
                    <w14:schemeClr w14:val="tx1"/>
                  </w14:solidFill>
                </w14:textFill>
              </w:rPr>
              <w:t>清理原因（标明具体清理内容）</w:t>
            </w:r>
          </w:p>
        </w:tc>
      </w:tr>
      <w:tr w14:paraId="7164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F2DB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42831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AF7B6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彭政办发〔2006〕1号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B4EA5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关于下达春节期间劳务输出任务指标的通知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6790A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EE1210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A234B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05518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2780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80DB6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86B92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C110C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彭政办发〔2006〕10号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7A4E9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关于转发彭阳县开展“3·15”国际消费者权益日宣传咨询服务活动实施方案的通知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0C30F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81134A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5E883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0A380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13A8A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97828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60A88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E47C0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彭政办发〔2006〕15号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5A2D1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关于向福建等地集中组织输送务工人员的通知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06F2F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CCA5E8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E41D4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9426D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1DFD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37D6A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3A4F1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5B20B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彭政办发〔2006〕72号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40E7F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关于印发《彭阳县道路交通安全整治方案》的通知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485C7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33F213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交通运输局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0E464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C4CF3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不符合现行安全生产要求</w:t>
            </w:r>
          </w:p>
        </w:tc>
      </w:tr>
      <w:tr w14:paraId="1BA6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3D04B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D47A6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257E7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彭政办发〔2006〕85号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D2FDC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关于印发彭阳县整顿和规范药品市场秩序专项行动实施方案的通知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5F101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18CDE1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C80CD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63539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7E38B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8333D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510A0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6497DE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0D225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关于整顿和规范矿产资源开发秩序实施意见的通知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98C05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6A5D9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自然资源局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3C3E3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286F9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12129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6545E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C75A8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DFECA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彭政发〔2007〕43号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7CBA9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关于印发《彭阳县劳动和社会保障事业发展“十一五”规划纲要》的通知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A34BE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617335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F3317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04730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2C9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A22BB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82806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CBED8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彭政发〔2007〕28号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20E87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关于印发《彭阳县推进种子管理体制改革实施意见》的通知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EDDF9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B1E5D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D2C4B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8BD8B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112E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D5861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A7808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36BA1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彭政发〔2007〕34号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F4BEF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关于印发《彭阳县建设项目管理办法》的通知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B3EFC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w:t>
            </w:r>
            <w:r>
              <w:rPr>
                <w:rFonts w:hint="eastAsia"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0</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47CA0A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w:t>
            </w:r>
            <w:bookmarkStart w:id="0" w:name="_GoBack"/>
            <w:bookmarkEnd w:id="0"/>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0588C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E7F11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已出台新文件</w:t>
            </w:r>
          </w:p>
        </w:tc>
      </w:tr>
      <w:tr w14:paraId="7A71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8400B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A0445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BAC61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彭政办发〔2007〕10号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F3D7D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关于转发财政局《彭阳县化解乡镇债务工作实施方案》的通知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4D764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5E508A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058D8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38117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相关工作已完成</w:t>
            </w:r>
          </w:p>
        </w:tc>
      </w:tr>
      <w:tr w14:paraId="612D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36632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743CE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C3961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彭政办发〔2007〕34号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10DF5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关于印发《2007年彭阳县农业机械购置补贴实施方案》的通知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8B084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51ACA3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A9F85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60DEE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0F89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8C394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w:t>
            </w: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DC93A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8B4E4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彭政办发〔2007〕50号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E2C1A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关于印发《彭阳生态土鸡基地建设实施意见》的通知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BEFFA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71B28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5B33A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E20FF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7DCC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13FAC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13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6C909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88AE3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32606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关于印发《彭阳县建设项目管理办法》的通知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E217B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8558C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iCs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FFF64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A477D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已出台新文件</w:t>
            </w:r>
          </w:p>
        </w:tc>
      </w:tr>
      <w:tr w14:paraId="67D9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B414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CEA2C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7DF2B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彭政办发〔2007〕60号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10595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关于转发《固原市人民政府关于进一步加强劳务产业工作的意见》的通知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4725A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FC174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iCs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C39DB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CAA6A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D73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8BE1C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E4CA2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73F3B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彭政办发〔2007〕67号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C89EC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关于向新疆组织输送务工人员的通知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EA43B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21966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iCs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7EF21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E889B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7AA6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43A22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56490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0A96F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彭政办发〔2007〕71号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74767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关于印发《彭阳县节能降耗实施意见》的通知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C4CCA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6F672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iCs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B46E2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689CB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CF4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D5FA8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67699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F7FC7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彭政办发〔2007〕94号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15B88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关于转发《彭阳县产品质量和食品安全专项整治行动方案》的通知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CF48C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9ED702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val="en-US"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45161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60E6A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1F83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C42FE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E06F8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81060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46908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关于印发《彭阳县淀粉加工废水污染防治实施方案》的通知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8FCAB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241596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val="en-US"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5D465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2FC52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已完成工作任务，同时时效已过</w:t>
            </w:r>
          </w:p>
        </w:tc>
      </w:tr>
      <w:tr w14:paraId="06E9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06A41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5F425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4489C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彭政发〔2008〕29号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1AA04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关于进一步加强税收征管工作的通知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56A40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9777B2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税务局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F32DE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4B87B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超过实施期限</w:t>
            </w:r>
          </w:p>
        </w:tc>
      </w:tr>
      <w:tr w14:paraId="1406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F54D9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20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3967E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32D99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彭政办发〔2008〕73号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F7C26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关于印发《关于做好辣椒销售工作的意见》的通知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480F5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B2EE2A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C3B61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7265FBD">
            <w:pPr>
              <w:keepNext w:val="0"/>
              <w:keepLines w:val="0"/>
              <w:pageBreakBefore w:val="0"/>
              <w:widowControl w:val="0"/>
              <w:tabs>
                <w:tab w:val="left" w:pos="254"/>
              </w:tabs>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超过实施期限</w:t>
            </w:r>
          </w:p>
        </w:tc>
      </w:tr>
      <w:tr w14:paraId="4CD5F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718CB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21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BEA23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5EFA2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彭政办发</w:t>
            </w:r>
          </w:p>
          <w:p w14:paraId="5530572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〔2008〕85号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F5C00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关于下达2008年度全民创业目标任务的通知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81A02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3EA5AF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eastAsia"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A0C6B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2D887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71A2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F5D29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22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DA2D2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6CFE2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4E930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关于进一步深化非煤矿山安全整治意见的通知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81D53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6FCC91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应急局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E73FF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52ED2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451C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590C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23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F7F59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65AC6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彭政办发〔2009〕49号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13CF0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关于转发《彭阳县2009年环保实事实施方案》的通知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3F093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2B2BF6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彭阳生态环境分局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11564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拟废止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CBC49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20C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3A4B7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24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12552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400C9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彭政办发〔2009〕51号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379FC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关于印发《彭阳县2009年政策性农业保险试点实施方案》的通知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2E75D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99F018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1310D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A7886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FCF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5C3FD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25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D508B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BFC84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彭政办发〔2009〕3号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88F9F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关于转发《彭阳县2009年朝那鸡基地建设实施方案》的通知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7ED1C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1DE5A7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155B2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9D4E7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7BB6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F2FE8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26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AA04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93752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彭政办发〔2009〕54号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BD7C9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关于印发《彭阳县安全生产执法行动实施方案》的通知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4883C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F11164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应急局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F3A41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6F7B3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1CCF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BF178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27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7B545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BFE2E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彭政办发〔2009〕55号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6B472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关于印发《彭阳县“安全生产年”活动实施方案》的通知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912F7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5FA9C4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应急局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B78F6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2C322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3E90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EF63E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28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79245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423BD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彭政办发〔2009〕68号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542D1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关于印发《彭阳县关闭和整治淀粉加工企业实施方案》的通知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7DE72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41D04D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75AD4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A2931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2A78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EC725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2</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61E28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CD2D2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彭政办发〔2009〕95号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552FD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关于印发《彭阳县食品安全整顿工作实施方案》的通知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F9299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CC8260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2E5AE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062CE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64735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FB726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30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7C6E7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6BFE8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彭政办发〔2009〕31号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F0F82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关于转发《彭阳县房地产开发领域违规变更规划、调整容积率问题专项治理实施方案》的通知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BCB35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F4832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自然资源局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342E0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5AE1D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与实际工作不符</w:t>
            </w:r>
          </w:p>
        </w:tc>
      </w:tr>
      <w:tr w14:paraId="257B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C82C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31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0A9FF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B9126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彭政发〔2009〕92号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AADFF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关于切实做好促进高校毕业生就业工作的通知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3D413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165EC5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3DDBF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471D5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CE0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BDE15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32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345B0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B966B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彭政发〔2009〕115号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B3186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关于印发《彭阳县建设用地容积率规划管理暂行办法》的通知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D34AC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09B8C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自然资源局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229BC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7180A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与实际工作不符</w:t>
            </w:r>
          </w:p>
        </w:tc>
      </w:tr>
      <w:tr w14:paraId="59F4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0E5B8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33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A2A3B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097AE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53ACC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关于转发《2010年县农业机械购置补贴实施方案》的通知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C3EF4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C6B12B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E69D4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D6B2C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9A41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C2683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34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A65C1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107CE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彭政办发〔2010〕3号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EB561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关于批转《彭阳县安全生产监督管理局2010年行政执法工作计划》的通知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57F10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216282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应急局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C1D8C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67AE8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0E5D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54B80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35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C8FAA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96ABA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彭政发〔2010〕26号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1ECC2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关于印发《彭阳县集体林权制度改革实施方案》的通知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8B0EC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FD96B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林草局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D7F4C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54B33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已制定印发新文件</w:t>
            </w:r>
          </w:p>
        </w:tc>
      </w:tr>
      <w:tr w14:paraId="4340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266FB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36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492CE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36725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彭政发〔2010〕50号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BB344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关于进一步加强县城规划区建设管理工作的通知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95C93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D281E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自然资源局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90F45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D7181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与实际工作不符</w:t>
            </w:r>
          </w:p>
        </w:tc>
      </w:tr>
      <w:tr w14:paraId="1FE0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29927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37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BFF39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13D60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彭政办发〔2010〕7号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C10BE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关于印发《彭阳县2010年朝那鸡基地建设实施方案》的通知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9C7C5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5A01B1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580C9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C6F10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C84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F02AB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38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E1A99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F99D8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98C47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关于印发《关于进一步加强和改进道路客用安全工作的通知》的通知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750BE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514A2A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交通运输局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5032E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5D948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不符合现行安全生产要求</w:t>
            </w:r>
          </w:p>
        </w:tc>
      </w:tr>
      <w:tr w14:paraId="1280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36DB6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3</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7905A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FE211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彭政办发〔2010〕</w:t>
            </w:r>
          </w:p>
          <w:p w14:paraId="5FEC48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E1A6A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关于组织开展“春风行动暨万人转移就业”活动的通知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284B4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EA38AC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29ABA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6A455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2994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A3FB3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40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ADD46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7C219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1B2D9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关于印发《关于进一步加快长城塬食用菌园区向现代农业园区发展的建设方案》的通知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F6393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AE793C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B4D4F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BA622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207C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BF2DF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41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D6110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5FE9A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彭政办发〔2010〕12号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DF678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关于印发《彭阳县彻查三聚氰胺问题乳制品专项整治方案》的通知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D5D89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815CCD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DBF42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45835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2783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561B5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42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EAE5D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FB349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E7361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关于印发《彭阳县2010年肉牛养殖示范村园建设实施方案》的通知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66F30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D04D44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22F53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6B9B6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2EC4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F050B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43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861ED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FF991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彭政办发〔2010〕44号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35358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关于印发《彭阳县关于进一步做好农民工工资清欠工作的实施意见》的通知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857A3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B6B936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86FF7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93BF0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0349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476F0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44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17BBA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E054C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彭政办发〔2010〕119号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96BA8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关于印发《彭阳县秋粮收购和粮食市场调控工作方案》的通知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D30D9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052B97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A68FA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AEFD4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4D37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7C066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45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0A7AD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5D878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彭政办发〔2010〕45号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E9640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关于进一步完善支持创业小额担保款工作机制的通知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2B83D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8362FD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E9E00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2BAF5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6F01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BF1FD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46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07ED8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E5615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彭政发〔2010〕116号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E5B9A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关于印发《关于加快推进商标品牌战略促进全县经济又好又快发展的实施意见》的通知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3D17A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1B77F7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1E060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E887B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36C4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7716F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47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E4EAF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7BB5F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宁政发〔2011〕109号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079AA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关于确保市场物价基本稳定保障群众基本生活的通知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84E87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4083FA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EB6C2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FC952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09784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A7FE6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t>48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46F47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ED67B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10</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57</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16C68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p>
          <w:p w14:paraId="716DB8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彭阳县人民政府关于下达</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2010年全县促进就业全民创业发展劳务产业工作目标任务的通知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395F9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78AAD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仿宋" w:cs="Times New Roman"/>
                <w:i w:val="0"/>
                <w:iCs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CA5EE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81DFE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64A7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7BB30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4</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CF525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94804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F2F75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关于开展企业一套表统计改革工作的通知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0D626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71D49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统计局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CF124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DE2EF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企业一套表已更新</w:t>
            </w:r>
          </w:p>
        </w:tc>
      </w:tr>
      <w:tr w14:paraId="3A9C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0811C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50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B41B4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7CB5A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彭政发〔2011〕158号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37953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关于印发《彭阳县国民经济和社会发展第十二个五年规划纲要》的通知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F71A4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1E0906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CFFEF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7DC7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上级规划文件宣布失效</w:t>
            </w:r>
          </w:p>
        </w:tc>
      </w:tr>
      <w:tr w14:paraId="24319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275C0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51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25757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F09A7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彭政办发〔2011〕124号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B40C7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关于转发《彭阳县关于“十二五”期间金融支持“三农”发展的指导意见》的通知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02FDC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198EDB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C93BE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4E22E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5B749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D11D8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52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90907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C5F6F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彭政发〔2011〕48号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9DF6B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关于下达2011年全县劳动力转移就业工作目标任务的通知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BF0BB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89032D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0ECDE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707C3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682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0796D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53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A38E7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6F50C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彭政办发〔2011〕126号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BF940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关于切实抓好当前重点农业生产工作的通知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FEB3D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560A6A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F8B79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5F7A7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1319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A34FE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54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430E5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069C3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1A540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关于印发《彭阳县2012年朝那鸡养殖实施方案》的通知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8F7BD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C3F3EE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65675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7036B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500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C74C3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55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06864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DEFB9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彭政办发〔2011〕9号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44893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关于印发《彭阳县2011年朝那鸡养殖实施方案》的通知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DDA53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E8D843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E535E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C868D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22F3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CDB00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56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2C86B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842EE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E5E0D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关于印发《2011年扩大“茹菌园”周年生产规模一期工程实施方案》的通知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29D50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045986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9F156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132D7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1227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05C08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57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CD0C3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E7EB8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彭政办发〔2011〕84号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FE7D0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关于做好2011年全县秋季转移就业工作的通知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30F5A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C49346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2E0AA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ED4A9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0D21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D587D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58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03F2B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C1B73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彭政办发〔2011〕85号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59110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《关于发展壮大农村经纪人队伍农民专业合作组织促进农村经济发展的实施意见》的通知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A1760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F929B2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FA3E9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DEF21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742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E2276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5</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90125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74551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彭政办发〔2011〕64号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D3353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关于印发《彭阳县开展城区环境综合整治工作实施方案》的通知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8377C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F9F3CA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住房和城乡建设局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61678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9AF58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6A1CD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3A2A0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60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E2E5F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EBA4F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彭政办发〔2012〕78号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C86E9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彭阳县支持创业小额担保贷款管理办法</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DC988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1EABF4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86FE9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E8992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01A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297CF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61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433B7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02E64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彭政办发〔2012〕37号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E0E10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关于印发《彭阳县金融支持中小微型企业发展的指导意见》的通知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CCE91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041B44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E21F7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C77CD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74F3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18D37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62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298BA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76B6B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彭政办发〔2012〕36号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2191D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关于印发《彭阳县金融机构支持地方经济发展考核奖励办法（暂行）》的通知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54336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05FDCB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C9795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50383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2D72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7B2EF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63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7C253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65553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彭政发〔2012〕17号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A6DDF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关于加强和完善服务业统计工作的通知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47A72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1654FD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统计局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7A391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EF065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066D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159E3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64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E00B8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0D3FB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彭政办发〔2013〕9号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4B89F5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彭阳县人民政府办公室关于转发《关于开展社会组织和市场中介组织违规违法问题专项整治工作方案》的通知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DD7DE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50C928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民政局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44C5D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A7FBF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630B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D88CF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65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DC49D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C10EC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彭政办发〔2013〕61号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9B89B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彭阳县人民政府办公室关于印发《2013年彭阳县农业机械购置补贴实施方案》的通知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3BC56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599DD4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B5246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C5BB4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0CD8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A26A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6</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6794B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286C5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彭政办发〔2013〕65号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78519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彭阳县人民政府办公室关于印发《彭阳县农业保险实施方案》的通知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1D997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852E66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688DF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8EC48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2174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112BA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67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9136B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1FA46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彭政发〔2013〕71号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2C840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彭阳县人民政府关于进一步</w:t>
            </w:r>
          </w:p>
          <w:p w14:paraId="209194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加强统计工作的通知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216CC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B2DE94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统计局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E7F31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7C2EF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已制发新文件</w:t>
            </w:r>
          </w:p>
        </w:tc>
      </w:tr>
      <w:tr w14:paraId="60C9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70771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68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A4E66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93AE5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彭政发〔2013〕72号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8A477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彭阳县人民政府关于2013年为民办10件环保实事的通知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73CFD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4052EB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彭阳生态环境分局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31F53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63B59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19DD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F3630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6</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6DB2C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53906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彭政发〔2013〕73号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88301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彭阳县人民政府关于认真做好第三次全国经济普查的通知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800C1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5E5DA8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统计局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0155C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99EE7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47406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BF967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70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55BEC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93485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彭政发〔2013〕90号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C5806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彭阳县人民政府关于下达2013年全县发展劳务产业</w:t>
            </w:r>
          </w:p>
          <w:p w14:paraId="284D2F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全民创业工作目标任务的通知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A454C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0204F9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73654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264F9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2C0C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C6574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71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CCA5C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42017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彭政发〔2013〕112号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3A0A9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彭阳县人民政府关于印发《彭阳县2013年主要经济指标任务分解表》的通知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09F76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A3F276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6B199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AC26D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1B81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D7458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72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061C4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0EBC9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彭政办发〔2013〕119号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C28D5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7C49BF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印发《2013年彭阳县废旧农膜回收利用工作实施方案》的通知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AA7F4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4B63E4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79C59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320E0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299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95389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73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D5B82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C73A2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彭政办发〔2013〕152号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18BED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6C6FF3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印发《彭阳县实行农民工工资银行直接支付工作实施方案》的通知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EE507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A8E4DB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44EDE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3E23B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71F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58843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74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7BA1B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A0031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彭政办发〔2013〕166号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0CB12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彭阳县人民政府办公室关于转发县食药局《关于进一步加强婴幼儿配方乳粉质量安全工作的实施方案》的通知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48D25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38E9AA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B9FA9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2E798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363D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80D61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75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CE05E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99A56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彭政发〔2014〕19号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3C00A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彭阳县人民政府关于关闭淘汰县境内部分小型企业的决定</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55168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2014年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B7627C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E4600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8A788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4F11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CC2BB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76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08EF1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B8159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彭政办发〔2014〕43号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8A742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1F42F9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印发《彭阳县大气污染防治行动计划（2013—2017年）》的通知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43363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2014年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50436F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彭阳生态环境分局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DBBA6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E83F3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6861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2B53F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77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86606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F0C19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彭政办发〔2014〕45号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BB769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彭阳县人民政府办公室关于印发《彭阳县环境保护行动计划（2014—2017年）》的通知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87844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2014年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FAB7B6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彭阳生态环境分局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6AADB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305A2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19A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61374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78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872A6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143C0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彭政办发〔2014〕52号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CEC7A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彭阳县人民政府办公室关于印发《彭阳县开展农用残膜污染专项整治活动实施方案》的通知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2F1DE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2014年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CFCDDB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彭阳生态环境分局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D0EF7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32D2A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2A958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AAA35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7</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1D5C8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CA4CF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彭政办发〔2014〕53号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94E2C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彭阳县人民政府办公室关于印发《彭阳县农用残膜回收利用工作实施意见》的通知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02B35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2014年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AE83DD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0C55E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06D6A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9E56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ED1E1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80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D9638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1D44C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彭政办发〔2014〕58号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03275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w:t>
            </w:r>
          </w:p>
          <w:p w14:paraId="2441AC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关于印发《彭阳县2014年朝那鸡提纯复壮与产业建设实施方案》的通知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7C28C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2014年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9F8602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18B4E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B899D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1F5B7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AF44A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81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08868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21DAE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彭政办发〔2014〕101号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163D0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彭阳县人民政府办公室转发</w:t>
            </w:r>
          </w:p>
          <w:p w14:paraId="2DEB67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《关于印发灵武、盐池、彭阳、永宁等四县市开展农村金融改革试点工作指导意见的通知》的通知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E85A5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2014年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BA5B44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A3CDF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790EF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A04D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E0D4A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82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71AF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E6E61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彭政办发〔2014〕63号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14FE8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彭阳县人民政府办公室关于印发《2014年彭阳县农业机械购置补贴实施方案》的通知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2B39A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2014年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6C0CCA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785D2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C2190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9A2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0BF7B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83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84290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39921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彭政办发〔2015〕90号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19FEE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关于印发《彭阳县开展非法集资问题专项整治活动方案》的通知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63D9E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2015年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7E9100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9C6BE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97CC2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89CB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268F6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84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45616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10190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彭政办发〔2015〕97号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B6B02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彭阳县人民政府办公室关于印发《彭阳县千村电商工程实施方案》的通知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B493A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2015年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44EC67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工业信息化和商务局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F745A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081A6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11FE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2FEEC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85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AE880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998C9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彭政办发〔2015〕135号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BD38C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彭阳县人民政府办公室关于印发《彭阳县城市公交运营及补贴资金管理方案（暂行）》的通知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6C89C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2015年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03ECB8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交通运输局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BED40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724D2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正式补贴资金方案已</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w:t>
            </w:r>
          </w:p>
        </w:tc>
      </w:tr>
      <w:tr w14:paraId="6EB2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241BF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86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3E7DC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7F55D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彭政发〔2015〕159号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1668F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彭阳县人民政府关于印发</w:t>
            </w:r>
          </w:p>
          <w:p w14:paraId="45220A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《彭阳县金融扶贫实施方案》的通知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B059C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2015年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9D5039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5B4D9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809F4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054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3580D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87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A3362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56927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彭政发〔2015〕185号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4FB99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彭阳县人民政府关于印发</w:t>
            </w:r>
          </w:p>
          <w:p w14:paraId="1E6B0F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《彭阳县人民政府关于加快非公有制经济发展实施意见（试行）》的通知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2F885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2015年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0ABDF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eastAsia"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7BA34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7C587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273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614AE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8</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01383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2D082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彭政办发〔2016〕171号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E7A46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彭阳县人民政府办公室关于印发《彭阳县统筹整合涉农资金项目实施方案》的通知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BB761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1CFF07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1C817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ED0B4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13B3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FA958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8</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0E535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FD3C0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彭政办发〔2016〕56号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D143E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彭阳县人民政府办公室关于印发《2016年彭阳县农机购置补贴专项资金实施方案》的通知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42299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F9A237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3E152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F07B8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75E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9B2D3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7FCF4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EC70C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彭政办发〔2016〕37号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863A5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彭阳县人民政府办公室关于印发《彭阳红梅杏、朝那鸡地理标志产品保护申报工作实施方案》的通知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9774A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124A2A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B2AA6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C1F9B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已完成阶段性工作</w:t>
            </w:r>
          </w:p>
        </w:tc>
      </w:tr>
      <w:tr w14:paraId="20EB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BA4C7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2DDFD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F336A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彭政办发〔2016〕38号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10971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彭阳县人民政府办公室关于印发《彭阳县开展非法集资风险专项排查活动方案》的通知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32975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1C3D05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649AB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44F98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72FE7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A9527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9CC2E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F2923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彭政办发〔2016〕42号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B4794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彭阳县人民政府办公室关于印发《彭阳县解决拖欠农民工工资实施方案》的通知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CE029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64CC50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0A43A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CBC48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656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56F6D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93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DB1CA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DB3F5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彭政办发〔2016〕47号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F7963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彭阳县人民政府办公室关于印发《彭阳县集中开展工程建设领域突出问题专项整治实施方案》的通知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63270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AA699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eastAsia"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住房和城乡建设局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BFA0B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F8E45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超过实施期限</w:t>
            </w:r>
          </w:p>
        </w:tc>
      </w:tr>
      <w:tr w14:paraId="7E3A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F6C47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0AE5F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91F13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彭政办发〔2016〕86号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15B4C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w:t>
            </w:r>
          </w:p>
          <w:p w14:paraId="020DDB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关于印发《彭阳县金融机构支持地方经济发展考核办法（暂行）》的通知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6598E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E2EE9E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384A9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F9EB8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7BE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AFFE2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95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1D3BA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1BC2D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彭政办发〔2016〕88号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526C2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彭阳县人民政府办公室关于印发《彭阳县烤烟种植承保方案》的通知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925A6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916EC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05738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5EB04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0C2A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10E6A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7F571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F7022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彭政办发〔2016〕136号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5BDD5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1F2D30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进一步做好治理拖欠农民工工资工作的通知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0E9A1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A10658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9EBCF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7F782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AD96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F4273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A2F94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A41F6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彭政办发〔2016〕172号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8554A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748ED4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印发《彭阳县建立市场体系公平竞争审查制度实施方案》的通知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1FF10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23BF18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61A15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57704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36D9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E38E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4B884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5E887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彭政办发〔2016〕177号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60EDE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彭阳县人民政府办公室关于印发《彭阳县标本兼治遏制重特大事故工作实施方案》的通知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60DC1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CE274C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应急局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F9B52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0D6CB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65333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5919B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9</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E73AA0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19E58F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彭政办发〔2017〕18号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B42F72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彭阳县人民政府办公室关于印发《2017年彭阳县深入推进普惠金融示范区建设工作方案》的通知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E1CAF2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98EF72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9A3A7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D3551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52C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80425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100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89424C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61A173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彭政办发〔2017〕35号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5A731B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1C6532A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印发《彭阳县2017年肉牛产业发展实施方案》的通知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4D1E47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6EEA14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B837B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D2275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63B0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1022BC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t>101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7B2530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7C726B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彭政办发〔2017〕39号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A89B46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t>彭阳县人民政府办公室关于印发《彭阳县城市公交运营及补贴资金实施方案》的通知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A2B3B0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t>2017年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F11969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交通运输局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511A18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8339C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76689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506C4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102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4D20C6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39C009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彭政办发〔2017〕44号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F89510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0CE29FD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印发《彭阳县危险化学品安全综合治理实施方案》的通知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C53190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CA3908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应急局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17E08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834B7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3A1A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68915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103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C651C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65081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彭政办发〔2017〕57号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B716E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彭阳县人民政府办公室关于印发《彭阳县2017-2020年生态鸡产业发展实施方案》的通知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BEE9F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A7C1A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2F94E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9AF26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6B4A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000B4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w:t>
            </w: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0</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69F54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A5FEF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彭政办发〔2017〕65号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E7F99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彭阳县人民政府办公室关于印发《2017年彭阳县农机购置补贴项目实施方案》的通知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9AD69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4FBB5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C4D74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90632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160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65B26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105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2DF112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407C0C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彭政办发〔2017〕177号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B9EE53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1ACD44F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印发《彭阳县电子商务进农村综合示范项目快递物流整合方案》的通知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330D1F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7BFA06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工业信息化和商务局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FA351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A1FB9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F72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8BC4B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106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806952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F66222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彭政办发〔2017〕207号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E8AB37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w:t>
            </w:r>
          </w:p>
          <w:p w14:paraId="11A9A75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关于印发《彭阳县今冬明春烟花爆竹安全专项整治行动实施方案》的通知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2769B2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511378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应急局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0DF5E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AC07C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4C9F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0B2F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107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DFAC9F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CF3881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彭政办发〔2018〕27号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EEBD32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彭阳县人民政府办公室关于印发《彭阳县服务业发展规划（2017-2020年）》的通知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A08C84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C03D45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253B6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CE325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上级规划文件宣布失效</w:t>
            </w:r>
          </w:p>
        </w:tc>
      </w:tr>
      <w:tr w14:paraId="69D4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E06DA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108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BAFE1A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65079E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彭政办发〔2018〕28号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7661A1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彭阳县人民政府办公室关于印发《彭阳县电子商务发展规划（2017-2020年）》的通知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EF9CE0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EE4B3E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AF16E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AB0A2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上级规划文件宣布失效</w:t>
            </w:r>
          </w:p>
        </w:tc>
      </w:tr>
      <w:tr w14:paraId="7451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EA236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0</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8E6221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B48BEC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彭政办发〔2018〕92号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BD143D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46B68C2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印发《2018年彭阳县农机购置补贴项目实施方案》的通知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31C8B5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DDDB4D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9091D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B86D0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1AED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D970C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2D76BA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53FF3D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彭政办发〔2018〕156号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20FB95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47C7DA2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印发《彭阳县工业对标提升转型发展实施计划》的通知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FDFD25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38213F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工业信息化和商务局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085B5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20B8C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331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648A6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111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9C5726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2BE56C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彭政办发〔2018〕157号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9FF72C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523F5B4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印发《彭阳县“企业发展扭亏入规战役”实施方案》的通知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40E98D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00BAA0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工业信息化和商务局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90ACB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32957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13A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3BD9E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112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4B5BD5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E0DC4E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彭政办发〔2018〕164号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14D88C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彭阳县人民政府办公室关于印发《彭阳县加大科技研发投入的实施方案》的通知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EF9D05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DE6583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科技局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DE224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C0E37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文件执行期限到</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2022年底</w:t>
            </w:r>
          </w:p>
        </w:tc>
      </w:tr>
      <w:tr w14:paraId="77D39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FA8F9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113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B7BD7E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B8A300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彭政发〔2018〕180号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DDD9F7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彭阳县人民政府关于印发</w:t>
            </w:r>
          </w:p>
          <w:p w14:paraId="6BC36A1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《彭阳县打赢蓝天保卫战三年行动计划（2018—2020年）实施方案》的通知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7CBDD7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DF88EC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彭阳生态环境分局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8CD69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0450B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271A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FBF7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114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61695E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1FD204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彭政办发〔2019〕99号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6CEBCE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1D7165E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印发《彭阳县职业技能提升行动实施方案（2019年—2021年）》的通知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8B13A7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DFE07E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F1E47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51964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E9F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0B322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115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30E605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8EF9E1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彭政办发〔2019〕107号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04556E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彭阳县人民政府办公室关于印发《彭阳县尘肺病防治攻坚行动实施方案》的通知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EA5668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879F60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卫生健康局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51674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8DCE5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546ED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A68C7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116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043FD5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D79EFD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彭政发〔2019〕86号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1E6F93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彭阳县人民政府关于印发</w:t>
            </w:r>
          </w:p>
          <w:p w14:paraId="5099106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《彭阳县2020年旅游产业“一枝花”示范推广实施方案》的通知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291686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912648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文化旅游广电局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FA61A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97024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t>该项目已于2021年完成</w:t>
            </w:r>
          </w:p>
        </w:tc>
      </w:tr>
      <w:tr w14:paraId="3B322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8FF7C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117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9BCB8D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02C0D6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彭政办发〔2020〕15号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3A5713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彭阳县人民政府办公室关于印发《2020年彭阳县5G项目建设方案》的通知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189E5C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380008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工业信息化和商务局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94474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22565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744F6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B3F8EF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118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95F943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AB7E2E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彭政办发〔2020〕23号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CF8C78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彭阳县人民政府关于印发</w:t>
            </w:r>
          </w:p>
          <w:p w14:paraId="45E67BB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《2020年彭阳县中药材产业工作方案》的通知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E3E492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506548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科技局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609023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F7AC49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超过实施期限</w:t>
            </w:r>
          </w:p>
        </w:tc>
      </w:tr>
      <w:tr w14:paraId="3A33D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475BA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47430E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C10B27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彭政办发〔2020〕76号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31EE87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彭阳县人民政府办公室关于印发《彭阳县集中开展成品油市场专项治理工作方案》的通知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1B22EE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674DE4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工业信息化和商务局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584A1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00B5D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1995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F5CC4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120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342FFD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FF3C81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彭政发〔2020〕52号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4A2A30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彭阳县人民政府关于印发《彭阳县彭信融资担保有限公司和宁夏汇融鼎信融资担保股份有限公司合并实施方案》的通知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E1B493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70E6DC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0CFED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914F8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25EB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27328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121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5615C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FBFBC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彭政办发〔2021〕22号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A3EEA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彭阳县人民政府办公室关于印发《推动工业结构改造三年行动计划（2021—2023年）重点任务责任清单》等四个责任清单的通知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A5863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0093A2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工业信息化和商务局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9F9A1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0B356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738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290C8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122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00142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B205C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彭政办发〔2021〕26号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E9B25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彭阳县人民政府办公室关于印发《彭阳县解决老年人运用智能技术困难工作方案》的通知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5DD24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4116D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iCs w:val="0"/>
                <w:color w:val="000000" w:themeColor="text1"/>
                <w:sz w:val="24"/>
                <w:szCs w:val="24"/>
                <w:u w:val="none"/>
                <w:lang w:eastAsia="zh-CN"/>
                <w14:textFill>
                  <w14:solidFill>
                    <w14:schemeClr w14:val="tx1"/>
                  </w14:solidFill>
                </w14:textFill>
              </w:rPr>
              <w:t>发展改革局</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w:t>
            </w:r>
            <w:r>
              <w:rPr>
                <w:rFonts w:hint="eastAsia" w:ascii="Times New Roman" w:hAnsi="Times New Roman" w:eastAsia="仿宋" w:cs="Times New Roman"/>
                <w:i w:val="0"/>
                <w:iCs w:val="0"/>
                <w:color w:val="000000" w:themeColor="text1"/>
                <w:sz w:val="24"/>
                <w:szCs w:val="24"/>
                <w:u w:val="none"/>
                <w:lang w:eastAsia="zh-CN"/>
                <w14:textFill>
                  <w14:solidFill>
                    <w14:schemeClr w14:val="tx1"/>
                  </w14:solidFill>
                </w14:textFill>
              </w:rPr>
              <w:t>卫生健康局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9A9A5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FD09C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314F7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87210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123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AB4CF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915FA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彭政办发〔2021〕27号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D2023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彭阳县人民政府办公室关于印发《彭阳县2021年持续优化营商环境助力黄河流域生态保护和高质量发展先行区建设工作方案》的通知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08E73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44DC6B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B1499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42128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已完成工作任务</w:t>
            </w:r>
          </w:p>
        </w:tc>
      </w:tr>
      <w:tr w14:paraId="3105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9B86C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124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57E73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1A8F5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彭政办发〔2021〕50号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1D852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彭阳县人民政府办公室关于印发《彭阳县县属国有企业公司制改制工作实施方案》的通知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0070A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F339F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9CDAC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966DF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该项工作已完成</w:t>
            </w:r>
          </w:p>
        </w:tc>
      </w:tr>
      <w:tr w14:paraId="0637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3DD6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125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F9FBD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399C6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彭政办发〔2021〕69号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B1EB5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彭阳县人民政府办公室关于印发《彭阳县保护消费者合法权益部门协作社会共治机制实施方案》的通知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8E785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BA3AFF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7C529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C0195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7B3A0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2D2B6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126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8DC57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0E72C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彭政办发〔2021〕73号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0DA63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彭阳县人民政府办公室关于印发《彭阳县深化“证照分离”改革进一步激发市场主体发展活力实施方案》的通知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B05A0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4BE5BC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9BB03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08C63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6AF5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74472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127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FE192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2097C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彭政办发〔2021〕76号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DDE89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彭阳县人民政府办公室关于印发《彭阳建设全区“数字供销”示范县实施方案27</w:t>
            </w:r>
          </w:p>
          <w:p w14:paraId="653945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（2021—2025年）》的通知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8D087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5565F0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供销社</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E5218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B70F6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1598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610D6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128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1BF1C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6E89E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彭政办发〔2021〕89号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3434A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彭阳县人民政府办公室关于转发《固原市属国有企业投资管理办法》《关于推进固原市属国有企业混合所有制改革的实施意见》《关于进一步完善固原市属国有企业法人治理结构的实施方案》的通知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4298D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889C6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69AA6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9D607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475E9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C4865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2</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BE116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F1E96B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彭政发〔2021〕43号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A035E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彭阳县人民政府关于印发《彭阳县2021年度闽宁协作资金使用方案》的通知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3CD32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9CB5E9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AEB26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891C5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已制发新文件</w:t>
            </w:r>
          </w:p>
        </w:tc>
      </w:tr>
      <w:tr w14:paraId="4A892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E072D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130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09F47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B1DFA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彭政发〔2021〕47号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EB3D0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彭阳县人民政府关于印发</w:t>
            </w:r>
          </w:p>
          <w:p w14:paraId="3686CD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《彭阳县统筹整合使用财政涉农资金管理办法》的通知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3654F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8E2017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77E69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4F695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1EF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1DBAF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131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771F7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8916B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彭政办发〔2022〕19号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2C31D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彭阳县人民政府办公室关于印发《2022年彭阳县审批服务重点工作实施方案》的通知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996F2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0E9870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审批局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23228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6F255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1F52B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8421F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w:t>
            </w: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3</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AE133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1BD11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彭政办发〔2022〕1号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D1DAE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  中共彭阳县纪律检查委员会机关  中共彭阳县委宣传部关于开展国有企业清欠专项行动工作的通知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41E07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799C4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财政局等相关部门</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0C7CC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6E460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0A9D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C45B1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133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0CD52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D4877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彭政办发〔2022〕23号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1776E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彭阳县人民政府办公室关于印发《彭阳县农业保险实施方案》的通知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11976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6D6BA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3CC4D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18F62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超过实施期限</w:t>
            </w:r>
          </w:p>
        </w:tc>
      </w:tr>
      <w:tr w14:paraId="3E80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3998C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134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967D5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C10F0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彭政办发〔2022〕26号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20F0B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彭阳县人民政府办公室关于印发《彭阳县引导金融机构支持全县重点产业发展的实施方案》的通知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71219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7CFC3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A6EA2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D6CAA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超过实施期限</w:t>
            </w:r>
          </w:p>
        </w:tc>
      </w:tr>
      <w:tr w14:paraId="14A5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6BEBA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135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59B78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27EB6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彭政办发〔2022〕44号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3F925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w:t>
            </w:r>
          </w:p>
          <w:p w14:paraId="7280E1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印发《2022年彭阳县科技赋能产业高质量发展实施方案》的通知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A38A2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30049A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科技局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EAFEE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3C57A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文件超过实施期限</w:t>
            </w:r>
          </w:p>
        </w:tc>
      </w:tr>
      <w:tr w14:paraId="75A9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7565A3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t>136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98AA62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19A6F1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彭政办发〔2022〕45号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823548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彭阳县人民政府办公室关于印发《彭阳县住宿餐饮行业服务质量提升行动实施方案》的通知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C7478C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t>2022年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5CF22C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3DA7F5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422E67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0E92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5DDE1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137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07FF4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9A183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彭政办发〔2022〕93号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5928D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彭阳县人民政府办公室关于印发《彭阳县县域商业体系建设实施方案》的通知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A18FD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B4DDC5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工业信息化和商务局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EAAD8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A21B9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1597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E0394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138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4A548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F2336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彭政发〔2022〕25号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A4D68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彭阳县人民政府关于印发《彭阳县2022年度闽宁协作资金使用方案》的通知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F8679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C44324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C1966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AC8C0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对此文件项目资金进行重新调整，已发新文件，此文件作废</w:t>
            </w:r>
          </w:p>
        </w:tc>
      </w:tr>
      <w:tr w14:paraId="5A20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DD914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w:t>
            </w: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3</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AA30A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9B31C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彭政发〔2022〕69号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136FB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关于印发《彭阳县2022年度</w:t>
            </w:r>
          </w:p>
          <w:p w14:paraId="44BD25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闽宁协作资金使用方案》的通知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8E6A9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CA8FC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97F73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D3E07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对此文件项目资金进行重新调整，已发新文件，此文件作废</w:t>
            </w:r>
          </w:p>
        </w:tc>
      </w:tr>
      <w:tr w14:paraId="78142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319EB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140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4C405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69959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彭政办发〔2023〕57号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344A0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彭阳县人民政府办公室关于印发《彭阳县餐饮行业“瓶改管”“气改电”工作方案》的通知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E2AA0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DB91D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iCs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ADDEA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C3E7E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2041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1FEA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141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51E6F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B79E3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彭政发〔2023〕43号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F9D65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彭阳县人民政府关于印发《彭阳县国有资产盘活工作实施意见》的通知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941F4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C25480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BD866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15DE8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6161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3F2A4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142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5C5EB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311B7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彭政发〔2023〕55号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9F090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彭阳县人民政府关于印发《彭阳县2023年度闽宁协作资金使用方案》的通知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76184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B0EB94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5BA42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16C96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对此文件项目资金进行重新调整，已发新文件，此文件作废</w:t>
            </w:r>
          </w:p>
        </w:tc>
      </w:tr>
      <w:tr w14:paraId="0767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BD248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143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71881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52374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彭政发〔2023〕91号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11741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彭阳县人民政府关于印发《彭阳县2023年闽宁协作资金使用方案》的通知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17A53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1567C4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9ED5D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BDDA3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1B848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E31D8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144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B83B0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75521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彭政办发〔2024〕23号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6CC33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彭阳县人民政府办公室关于印发《彭阳县促进房产市场“卖旧买新、以旧换新”工作方案（试行）》的通知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8FFC0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2024年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BF5B6D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住房和城乡建设局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FA756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3E057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6F08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4EA09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145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9CE9D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D81B6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彭政办发〔2024〕2号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027B5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w:t>
            </w:r>
          </w:p>
          <w:p w14:paraId="3B5B2C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关于印发《彭阳县优质农产品全产业链高质量发展项目实施方案》的通知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8AD30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2024年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D5469F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工业信息化和商务局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15550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5D8F73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5A43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B68D7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146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7212D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AF841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彭政办发〔2021〕90号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22A51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彭阳县人民政府办公室关于印发《彭阳县烟草制品零售点合理布局规定》的通知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7C4FC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75D76A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烟草局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B7E65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修改</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3D96E6A">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文件第十五条中关于“不予设置烟草制品零售点（三）</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5</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.……网吧、KTV、……录像厅、宾馆……舞厅等相对封闭、人群密集场所内的；</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6</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物保护区域内的”；“（四）4.主营业务为五金建材、建筑装潢、按摩推拿、药妆医械、文化体育、音像制品、家电家具、通信器材、金融证券、仪器仪表、金银珠宝、修理修配、洗涤护理、服装制售、中介劳服、寄卖典当、汽车租赁、传真打印、机耕农具、汽车美容、照相馆、农畜养殖、调味品、冷鲜肉、床上用品、博彩店等专业性较强，且与副食品无关的。”涉嫌违反“设置明显不必要或者超出实际需要的准入条件，排斥或限制经营者参与市场竞争”的规定。</w:t>
            </w:r>
          </w:p>
          <w:p w14:paraId="51B1B841">
            <w:pPr>
              <w:pStyle w:val="9"/>
              <w:keepNext w:val="0"/>
              <w:keepLines w:val="0"/>
              <w:pageBreakBefore w:val="0"/>
              <w:widowControl w:val="0"/>
              <w:numPr>
                <w:ilvl w:val="0"/>
                <w:numId w:val="1"/>
              </w:numPr>
              <w:kinsoku/>
              <w:wordWrap/>
              <w:overflowPunct/>
              <w:topLinePunct w:val="0"/>
              <w:autoSpaceDE/>
              <w:autoSpaceDN/>
              <w:bidi w:val="0"/>
              <w:adjustRightInd/>
              <w:snapToGrid/>
              <w:spacing w:before="0" w:after="0" w:line="360" w:lineRule="exact"/>
              <w:ind w:left="0" w:leftChars="0" w:firstLine="0" w:firstLineChars="0"/>
              <w:jc w:val="both"/>
              <w:textAlignment w:val="auto"/>
              <w:rPr>
                <w:rFonts w:hint="default"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b w:val="0"/>
                <w:i w:val="0"/>
                <w:iCs w:val="0"/>
                <w:color w:val="000000" w:themeColor="text1"/>
                <w:kern w:val="2"/>
                <w:sz w:val="24"/>
                <w:szCs w:val="24"/>
                <w:u w:val="none"/>
                <w:lang w:val="en-US" w:eastAsia="zh-CN" w:bidi="ar-SA"/>
                <w14:textFill>
                  <w14:solidFill>
                    <w14:schemeClr w14:val="tx1"/>
                  </w14:solidFill>
                </w14:textFill>
              </w:rPr>
              <w:t>文件第二十七至二十九条内容设定行政处罚，不合法。</w:t>
            </w:r>
          </w:p>
        </w:tc>
      </w:tr>
      <w:tr w14:paraId="7879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B5DD6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147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11729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5AEC9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彭政发〔2021〕84号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E0DF2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彭阳县人民政府关于印发《彭阳县王洼产业园区“十四五”发展规划》等21个彭阳县“十四五”专项规划的通知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6D09B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C3ADA7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（园区管委会）</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EDD3A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修改</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34F3D14">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文件第四章一、提升创新能力</w:t>
            </w:r>
            <w:r>
              <w:rPr>
                <w:rFonts w:hint="eastAsia"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培育园区新型动能</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（二）激发企业活力，培育壮大创新主体关于</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支持宁夏万升实业有限公司、宁夏奥龙现代农业科技有限公司、佳利源薯业有限责任公司、宁夏云雾山庄果品开发有限公司等骨干企业建设企业技术研发中心......</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”涉嫌违反“没有法律、行政法规或国务院规定依据</w:t>
            </w:r>
            <w:r>
              <w:rPr>
                <w:rFonts w:hint="eastAsia"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在技术要素获取方面</w:t>
            </w:r>
            <w:r>
              <w:rPr>
                <w:rFonts w:hint="eastAsia"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给与特定经营者优惠政策”的规定。</w:t>
            </w:r>
          </w:p>
          <w:p w14:paraId="1C0EEB5A">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文件第八章 三、强化督察督办，完善奖惩措施制度中关于 “以业绩考核为中心......产业发展、工业产值、实现利税等各项发展目标进行客观、公正、科学、合理的考评，</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对排名靠前的企业给予资金奖励</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......”涉嫌违反“安排财政支出一般不得与特定经营者缴纳的税收或非税收入挂钩”的规定。</w:t>
            </w:r>
          </w:p>
        </w:tc>
      </w:tr>
      <w:tr w14:paraId="6D8D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2"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35D29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148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BC260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450EF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彭政办发〔2023〕4号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BC79A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彭阳县人民政府办公室关于印发《彭阳县政府购买兽医社会化服务工作实施方案》的通知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EE379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73F57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00A23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修改</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0A6BCAA">
            <w:pPr>
              <w:keepNext w:val="0"/>
              <w:keepLines w:val="0"/>
              <w:pageBreakBefore w:val="0"/>
              <w:widowControl w:val="0"/>
              <w:numPr>
                <w:ilvl w:val="0"/>
                <w:numId w:val="3"/>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文件四、购买内容（二）承接主体中“彭阳县依法成立的动物防疫公司（合作社）等兽医社会化服务组织。”涉嫌违反“没有法律、行政法规或国务院规定依据，对不同地区经营者实施不合理的差别化待遇，设置不平等的市场准入条件”的规定。</w:t>
            </w:r>
          </w:p>
          <w:p w14:paraId="1E3E0E1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文件六、承接主体8.“竞标主体当年必须吸纳本乡镇85%以上的原兽医社会化服务聘任的在册动物防疫聘用人员......”涉嫌违反“设置明显不必要或超出实际需要的准入条件，排斥或限制经营者参与市场竞争”的规定。</w:t>
            </w:r>
          </w:p>
        </w:tc>
      </w:tr>
    </w:tbl>
    <w:p w14:paraId="49C22746">
      <w:pPr>
        <w:keepNext w:val="0"/>
        <w:keepLines w:val="0"/>
        <w:pageBreakBefore w:val="0"/>
        <w:widowControl w:val="0"/>
        <w:kinsoku w:val="0"/>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Nimbus Roman No9 L">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简体">
    <w:panose1 w:val="02010601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E1E2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15352">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B15352">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3C0A6"/>
    <w:multiLevelType w:val="singleLevel"/>
    <w:tmpl w:val="98F3C0A6"/>
    <w:lvl w:ilvl="0" w:tentative="0">
      <w:start w:val="1"/>
      <w:numFmt w:val="decimal"/>
      <w:suff w:val="space"/>
      <w:lvlText w:val="%1."/>
      <w:lvlJc w:val="left"/>
    </w:lvl>
  </w:abstractNum>
  <w:abstractNum w:abstractNumId="1">
    <w:nsid w:val="9BC6C11C"/>
    <w:multiLevelType w:val="singleLevel"/>
    <w:tmpl w:val="9BC6C11C"/>
    <w:lvl w:ilvl="0" w:tentative="0">
      <w:start w:val="1"/>
      <w:numFmt w:val="decimal"/>
      <w:suff w:val="space"/>
      <w:lvlText w:val="%1."/>
      <w:lvlJc w:val="left"/>
    </w:lvl>
  </w:abstractNum>
  <w:abstractNum w:abstractNumId="2">
    <w:nsid w:val="35594134"/>
    <w:multiLevelType w:val="singleLevel"/>
    <w:tmpl w:val="35594134"/>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ZDJjNGYxYzYxZDMwZjczNGQ1MWFkZmM3NmI0NDMifQ=="/>
    <w:docVar w:name="KSO_WPS_MARK_KEY" w:val="61c70dfc-9744-49d5-bb15-30f38727c7b1"/>
  </w:docVars>
  <w:rsids>
    <w:rsidRoot w:val="00000000"/>
    <w:rsid w:val="01B144DB"/>
    <w:rsid w:val="02EE218B"/>
    <w:rsid w:val="03FE4B90"/>
    <w:rsid w:val="05B35011"/>
    <w:rsid w:val="05C44B92"/>
    <w:rsid w:val="05FD106B"/>
    <w:rsid w:val="083621FF"/>
    <w:rsid w:val="099F6F2A"/>
    <w:rsid w:val="10E176C5"/>
    <w:rsid w:val="11BF6CB1"/>
    <w:rsid w:val="13394A5B"/>
    <w:rsid w:val="1459265D"/>
    <w:rsid w:val="178B24F2"/>
    <w:rsid w:val="19A05834"/>
    <w:rsid w:val="1AEC251C"/>
    <w:rsid w:val="1B351F94"/>
    <w:rsid w:val="1B664BEA"/>
    <w:rsid w:val="1B8A51E9"/>
    <w:rsid w:val="1BD912BD"/>
    <w:rsid w:val="1ECF2803"/>
    <w:rsid w:val="1F2D5FFE"/>
    <w:rsid w:val="202B1E89"/>
    <w:rsid w:val="208D39A0"/>
    <w:rsid w:val="220143AE"/>
    <w:rsid w:val="237964F9"/>
    <w:rsid w:val="27EF6771"/>
    <w:rsid w:val="29826559"/>
    <w:rsid w:val="2A6A6CE8"/>
    <w:rsid w:val="2B6306BD"/>
    <w:rsid w:val="2DE6770E"/>
    <w:rsid w:val="2FCE28A8"/>
    <w:rsid w:val="312F5E95"/>
    <w:rsid w:val="37926208"/>
    <w:rsid w:val="38367538"/>
    <w:rsid w:val="387F7D42"/>
    <w:rsid w:val="3BE760EF"/>
    <w:rsid w:val="3C7D5010"/>
    <w:rsid w:val="3CDD1E02"/>
    <w:rsid w:val="407B3DF4"/>
    <w:rsid w:val="409F3F87"/>
    <w:rsid w:val="415F544E"/>
    <w:rsid w:val="43DF7FC7"/>
    <w:rsid w:val="43E47DDB"/>
    <w:rsid w:val="440E1DDA"/>
    <w:rsid w:val="45AF3AE3"/>
    <w:rsid w:val="46C85D85"/>
    <w:rsid w:val="47DF268C"/>
    <w:rsid w:val="48CE566A"/>
    <w:rsid w:val="4AE42F23"/>
    <w:rsid w:val="4BEC73EF"/>
    <w:rsid w:val="4C2537F3"/>
    <w:rsid w:val="4C9A4B75"/>
    <w:rsid w:val="4CC57D68"/>
    <w:rsid w:val="4DF35392"/>
    <w:rsid w:val="514A632A"/>
    <w:rsid w:val="521A42F4"/>
    <w:rsid w:val="53B240BC"/>
    <w:rsid w:val="53F03344"/>
    <w:rsid w:val="55D352B3"/>
    <w:rsid w:val="589D0EC6"/>
    <w:rsid w:val="5B073E79"/>
    <w:rsid w:val="5BE22868"/>
    <w:rsid w:val="5BFA33C9"/>
    <w:rsid w:val="5C9C5C27"/>
    <w:rsid w:val="64B1327F"/>
    <w:rsid w:val="658D72ED"/>
    <w:rsid w:val="65EF4B90"/>
    <w:rsid w:val="66C75F32"/>
    <w:rsid w:val="6B121D03"/>
    <w:rsid w:val="6C8D0B88"/>
    <w:rsid w:val="6E155ACF"/>
    <w:rsid w:val="6F2D6AA5"/>
    <w:rsid w:val="72732F83"/>
    <w:rsid w:val="72BEB213"/>
    <w:rsid w:val="73502465"/>
    <w:rsid w:val="74B4318A"/>
    <w:rsid w:val="75837121"/>
    <w:rsid w:val="75DD4712"/>
    <w:rsid w:val="77F41D4D"/>
    <w:rsid w:val="78815F0A"/>
    <w:rsid w:val="797D38F0"/>
    <w:rsid w:val="798F3A85"/>
    <w:rsid w:val="7E61721C"/>
    <w:rsid w:val="7F1C53AE"/>
    <w:rsid w:val="7FB5876B"/>
    <w:rsid w:val="BAFF6BC1"/>
    <w:rsid w:val="BFBFE331"/>
    <w:rsid w:val="DF75E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unhideWhenUsed/>
    <w:qFormat/>
    <w:uiPriority w:val="9"/>
    <w:pPr>
      <w:keepNext/>
      <w:keepLines/>
      <w:spacing w:before="160" w:after="160"/>
      <w:ind w:firstLine="0" w:firstLineChars="0"/>
      <w:jc w:val="center"/>
      <w:outlineLvl w:val="1"/>
    </w:pPr>
    <w:rPr>
      <w:rFonts w:ascii="Cambria" w:hAnsi="Cambria" w:eastAsia="楷体"/>
      <w:b/>
      <w:bCs/>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eastAsia="仿宋_GB2312"/>
      <w:sz w:val="32"/>
    </w:rPr>
  </w:style>
  <w:style w:type="paragraph" w:styleId="3">
    <w:name w:val="Body Text Indent"/>
    <w:basedOn w:val="1"/>
    <w:next w:val="4"/>
    <w:qFormat/>
    <w:uiPriority w:val="0"/>
    <w:pPr>
      <w:spacing w:after="120"/>
      <w:ind w:left="420" w:leftChars="200"/>
    </w:pPr>
  </w:style>
  <w:style w:type="paragraph" w:styleId="4">
    <w:name w:val="index 5"/>
    <w:basedOn w:val="1"/>
    <w:next w:val="1"/>
    <w:qFormat/>
    <w:uiPriority w:val="0"/>
    <w:pPr>
      <w:ind w:left="168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widowControl w:val="0"/>
      <w:spacing w:before="240" w:after="60"/>
      <w:jc w:val="center"/>
      <w:outlineLvl w:val="0"/>
    </w:pPr>
    <w:rPr>
      <w:rFonts w:ascii="Arial" w:hAnsi="Arial" w:eastAsia="宋体" w:cs="Times New Roman"/>
      <w:b/>
      <w:kern w:val="2"/>
      <w:sz w:val="32"/>
      <w:szCs w:val="24"/>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正文（首行缩进两字）"/>
    <w:basedOn w:val="1"/>
    <w:qFormat/>
    <w:uiPriority w:val="99"/>
    <w:pPr>
      <w:ind w:firstLine="420" w:firstLineChars="200"/>
    </w:pPr>
    <w:rPr>
      <w:rFonts w:ascii="Times New Roman" w:hAnsi="Times New Roman" w:eastAsia="宋体" w:cs="Times New Roman"/>
      <w:szCs w:val="21"/>
    </w:rPr>
  </w:style>
  <w:style w:type="paragraph" w:customStyle="1" w:styleId="16">
    <w:name w:val="Body Text First Indent 21"/>
    <w:basedOn w:val="17"/>
    <w:qFormat/>
    <w:uiPriority w:val="0"/>
    <w:pPr>
      <w:spacing w:after="120" w:afterLines="0"/>
      <w:ind w:leftChars="200" w:firstLine="420" w:firstLineChars="200"/>
    </w:pPr>
    <w:rPr>
      <w:rFonts w:ascii="Times New Roman"/>
    </w:rPr>
  </w:style>
  <w:style w:type="paragraph" w:customStyle="1" w:styleId="17">
    <w:name w:val="Body Text Indent1"/>
    <w:basedOn w:val="1"/>
    <w:qFormat/>
    <w:uiPriority w:val="0"/>
    <w:pPr>
      <w:ind w:left="420"/>
    </w:pPr>
    <w:rPr>
      <w:rFonts w:ascii="仿宋_GB2312" w:eastAsia="仿宋_GB2312"/>
      <w:sz w:val="32"/>
    </w:rPr>
  </w:style>
  <w:style w:type="character" w:customStyle="1" w:styleId="18">
    <w:name w:val="font71"/>
    <w:basedOn w:val="12"/>
    <w:qFormat/>
    <w:uiPriority w:val="0"/>
    <w:rPr>
      <w:rFonts w:ascii="黑体" w:hAnsi="宋体" w:eastAsia="黑体" w:cs="黑体"/>
      <w:color w:val="000000"/>
      <w:sz w:val="24"/>
      <w:szCs w:val="24"/>
      <w:u w:val="none"/>
    </w:rPr>
  </w:style>
  <w:style w:type="character" w:customStyle="1" w:styleId="19">
    <w:name w:val="font91"/>
    <w:basedOn w:val="12"/>
    <w:qFormat/>
    <w:uiPriority w:val="0"/>
    <w:rPr>
      <w:rFonts w:hint="default" w:ascii="Nimbus Roman No9 L" w:hAnsi="Nimbus Roman No9 L" w:eastAsia="Nimbus Roman No9 L" w:cs="Nimbus Roman No9 L"/>
      <w:color w:val="000000"/>
      <w:sz w:val="24"/>
      <w:szCs w:val="24"/>
      <w:u w:val="single"/>
    </w:rPr>
  </w:style>
  <w:style w:type="character" w:customStyle="1" w:styleId="20">
    <w:name w:val="font101"/>
    <w:basedOn w:val="12"/>
    <w:qFormat/>
    <w:uiPriority w:val="0"/>
    <w:rPr>
      <w:rFonts w:hint="eastAsia" w:ascii="黑体" w:hAnsi="宋体" w:eastAsia="黑体" w:cs="黑体"/>
      <w:b/>
      <w:bCs/>
      <w:color w:val="000000"/>
      <w:sz w:val="24"/>
      <w:szCs w:val="24"/>
      <w:u w:val="none"/>
    </w:rPr>
  </w:style>
  <w:style w:type="paragraph" w:customStyle="1" w:styleId="2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7024</Words>
  <Characters>8003</Characters>
  <Lines>0</Lines>
  <Paragraphs>0</Paragraphs>
  <TotalTime>32</TotalTime>
  <ScaleCrop>false</ScaleCrop>
  <LinksUpToDate>false</LinksUpToDate>
  <CharactersWithSpaces>8003</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dell</dc:creator>
  <cp:lastModifiedBy>cz123</cp:lastModifiedBy>
  <cp:lastPrinted>2024-11-01T23:29:00Z</cp:lastPrinted>
  <dcterms:modified xsi:type="dcterms:W3CDTF">2025-12-15T11:47:02Z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688D6AB966AE98AFB6843F69197C6B49_43</vt:lpwstr>
  </property>
  <property fmtid="{D5CDD505-2E9C-101B-9397-08002B2CF9AE}" pid="4" name="KSOTemplateDocerSaveRecord">
    <vt:lpwstr>eyJoZGlkIjoiN2U4ZDJjNGYxYzYxZDMwZjczNGQ1MWFkZmM3NmI0NDMiLCJ1c2VySWQiOiI2MzY0NzA0OTgifQ==</vt:lpwstr>
  </property>
</Properties>
</file>