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3DD40">
      <w:pPr>
        <w:pStyle w:val="5"/>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eastAsia="黑体" w:cs="Times New Roman"/>
          <w:b w:val="0"/>
          <w:bCs w:val="0"/>
          <w:spacing w:val="0"/>
          <w:kern w:val="2"/>
          <w:sz w:val="32"/>
          <w:szCs w:val="32"/>
          <w:lang w:val="en-US" w:eastAsia="zh-CN" w:bidi="ar-SA"/>
        </w:rPr>
      </w:pPr>
      <w:r>
        <w:rPr>
          <w:rFonts w:hint="default" w:ascii="Times New Roman" w:hAnsi="Times New Roman" w:eastAsia="黑体" w:cs="Times New Roman"/>
          <w:b w:val="0"/>
          <w:bCs w:val="0"/>
          <w:spacing w:val="0"/>
          <w:kern w:val="2"/>
          <w:sz w:val="32"/>
          <w:szCs w:val="32"/>
          <w:lang w:val="en-US" w:eastAsia="zh-CN" w:bidi="ar-SA"/>
        </w:rPr>
        <w:t>附件1</w:t>
      </w:r>
    </w:p>
    <w:p w14:paraId="6AFE56FC">
      <w:pPr>
        <w:pStyle w:val="5"/>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spacing w:val="0"/>
          <w:kern w:val="2"/>
          <w:sz w:val="44"/>
          <w:szCs w:val="44"/>
          <w:lang w:val="en-US" w:eastAsia="zh-CN" w:bidi="ar-SA"/>
        </w:rPr>
      </w:pPr>
      <w:r>
        <w:rPr>
          <w:rFonts w:hint="default" w:ascii="Times New Roman" w:hAnsi="Times New Roman" w:eastAsia="方正小标宋简体" w:cs="Times New Roman"/>
          <w:b w:val="0"/>
          <w:bCs w:val="0"/>
          <w:spacing w:val="0"/>
          <w:kern w:val="2"/>
          <w:sz w:val="44"/>
          <w:szCs w:val="44"/>
          <w:lang w:val="en-US" w:eastAsia="zh-CN" w:bidi="ar-SA"/>
        </w:rPr>
        <w:t>彭阳县政府、政办涉企行政规范性文件清理情况统计表</w:t>
      </w:r>
    </w:p>
    <w:tbl>
      <w:tblPr>
        <w:tblStyle w:val="11"/>
        <w:tblW w:w="13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3530"/>
        <w:gridCol w:w="1077"/>
        <w:gridCol w:w="2187"/>
        <w:gridCol w:w="4491"/>
        <w:gridCol w:w="1668"/>
      </w:tblGrid>
      <w:tr w14:paraId="6AE6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blHeader/>
          <w:jc w:val="center"/>
        </w:trPr>
        <w:tc>
          <w:tcPr>
            <w:tcW w:w="524" w:type="dxa"/>
            <w:noWrap w:val="0"/>
            <w:vAlign w:val="center"/>
          </w:tcPr>
          <w:p w14:paraId="10511B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sz w:val="28"/>
                <w:szCs w:val="28"/>
                <w:vertAlign w:val="baseline"/>
              </w:rPr>
            </w:pPr>
            <w:r>
              <w:rPr>
                <w:rFonts w:hint="default" w:ascii="Times New Roman" w:hAnsi="Times New Roman" w:eastAsia="黑体" w:cs="Times New Roman"/>
                <w:b w:val="0"/>
                <w:bCs w:val="0"/>
                <w:sz w:val="28"/>
                <w:szCs w:val="28"/>
                <w:vertAlign w:val="baseline"/>
                <w:lang w:eastAsia="zh-CN"/>
              </w:rPr>
              <w:t>序号</w:t>
            </w:r>
          </w:p>
        </w:tc>
        <w:tc>
          <w:tcPr>
            <w:tcW w:w="3530" w:type="dxa"/>
            <w:noWrap w:val="0"/>
            <w:vAlign w:val="center"/>
          </w:tcPr>
          <w:p w14:paraId="6F8810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sz w:val="28"/>
                <w:szCs w:val="28"/>
                <w:vertAlign w:val="baseline"/>
              </w:rPr>
            </w:pPr>
            <w:r>
              <w:rPr>
                <w:rFonts w:hint="default" w:ascii="Times New Roman" w:hAnsi="Times New Roman" w:eastAsia="黑体" w:cs="Times New Roman"/>
                <w:b w:val="0"/>
                <w:bCs w:val="0"/>
                <w:sz w:val="28"/>
                <w:szCs w:val="28"/>
                <w:vertAlign w:val="baseline"/>
                <w:lang w:eastAsia="zh-CN"/>
              </w:rPr>
              <w:t>文件名称及文号</w:t>
            </w:r>
          </w:p>
        </w:tc>
        <w:tc>
          <w:tcPr>
            <w:tcW w:w="1077" w:type="dxa"/>
            <w:noWrap w:val="0"/>
            <w:vAlign w:val="center"/>
          </w:tcPr>
          <w:p w14:paraId="75E47E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sz w:val="28"/>
                <w:szCs w:val="28"/>
                <w:vertAlign w:val="baseline"/>
              </w:rPr>
            </w:pPr>
            <w:r>
              <w:rPr>
                <w:rFonts w:hint="default" w:ascii="Times New Roman" w:hAnsi="Times New Roman" w:eastAsia="黑体" w:cs="Times New Roman"/>
                <w:b w:val="0"/>
                <w:bCs w:val="0"/>
                <w:sz w:val="28"/>
                <w:szCs w:val="28"/>
                <w:vertAlign w:val="baseline"/>
                <w:lang w:eastAsia="zh-CN"/>
              </w:rPr>
              <w:t>类别</w:t>
            </w:r>
          </w:p>
        </w:tc>
        <w:tc>
          <w:tcPr>
            <w:tcW w:w="2187" w:type="dxa"/>
            <w:noWrap w:val="0"/>
            <w:vAlign w:val="center"/>
          </w:tcPr>
          <w:p w14:paraId="3014B7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kern w:val="2"/>
                <w:sz w:val="28"/>
                <w:szCs w:val="28"/>
                <w:vertAlign w:val="baseline"/>
                <w:lang w:val="en-US" w:eastAsia="zh-CN" w:bidi="ar-SA"/>
              </w:rPr>
            </w:pPr>
            <w:r>
              <w:rPr>
                <w:rFonts w:hint="default" w:ascii="Times New Roman" w:hAnsi="Times New Roman" w:eastAsia="黑体" w:cs="Times New Roman"/>
                <w:b w:val="0"/>
                <w:bCs w:val="0"/>
                <w:sz w:val="28"/>
                <w:szCs w:val="28"/>
                <w:vertAlign w:val="baseline"/>
                <w:lang w:eastAsia="zh-CN"/>
              </w:rPr>
              <w:t>清理理由</w:t>
            </w:r>
          </w:p>
        </w:tc>
        <w:tc>
          <w:tcPr>
            <w:tcW w:w="4491" w:type="dxa"/>
            <w:noWrap w:val="0"/>
            <w:vAlign w:val="center"/>
          </w:tcPr>
          <w:p w14:paraId="152C02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kern w:val="2"/>
                <w:sz w:val="28"/>
                <w:szCs w:val="28"/>
                <w:vertAlign w:val="baseline"/>
                <w:lang w:val="en-US" w:eastAsia="zh-CN" w:bidi="ar-SA"/>
              </w:rPr>
            </w:pPr>
            <w:r>
              <w:rPr>
                <w:rFonts w:hint="default" w:ascii="Times New Roman" w:hAnsi="Times New Roman" w:eastAsia="黑体" w:cs="Times New Roman"/>
                <w:b w:val="0"/>
                <w:bCs w:val="0"/>
                <w:sz w:val="28"/>
                <w:szCs w:val="28"/>
                <w:vertAlign w:val="baseline"/>
                <w:lang w:eastAsia="zh-CN"/>
              </w:rPr>
              <w:t>涉及不平等对待企业的具体内容</w:t>
            </w:r>
          </w:p>
        </w:tc>
        <w:tc>
          <w:tcPr>
            <w:tcW w:w="1668" w:type="dxa"/>
            <w:noWrap w:val="0"/>
            <w:vAlign w:val="center"/>
          </w:tcPr>
          <w:p w14:paraId="115EB8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kern w:val="2"/>
                <w:sz w:val="28"/>
                <w:szCs w:val="28"/>
                <w:vertAlign w:val="baseline"/>
                <w:lang w:val="en-US" w:eastAsia="zh-CN" w:bidi="ar-SA"/>
              </w:rPr>
            </w:pPr>
            <w:r>
              <w:rPr>
                <w:rFonts w:hint="default" w:ascii="Times New Roman" w:hAnsi="Times New Roman" w:eastAsia="黑体" w:cs="Times New Roman"/>
                <w:b w:val="0"/>
                <w:bCs w:val="0"/>
                <w:sz w:val="28"/>
                <w:szCs w:val="28"/>
                <w:vertAlign w:val="baseline"/>
                <w:lang w:eastAsia="zh-CN"/>
              </w:rPr>
              <w:t>清理结果（保留/修改/废止）</w:t>
            </w:r>
          </w:p>
        </w:tc>
      </w:tr>
      <w:tr w14:paraId="739D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524" w:type="dxa"/>
            <w:noWrap w:val="0"/>
            <w:vAlign w:val="center"/>
          </w:tcPr>
          <w:p w14:paraId="4DF250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3530" w:type="dxa"/>
            <w:noWrap w:val="0"/>
            <w:vAlign w:val="center"/>
          </w:tcPr>
          <w:p w14:paraId="6D91C6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彭阳县重大事故隐患和安全生产违法行为举报奖励实施细则（彭政办规发〔2023〕3号）</w:t>
            </w:r>
          </w:p>
        </w:tc>
        <w:tc>
          <w:tcPr>
            <w:tcW w:w="1077" w:type="dxa"/>
            <w:noWrap w:val="0"/>
            <w:vAlign w:val="center"/>
          </w:tcPr>
          <w:p w14:paraId="51F43D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行政规范性文件</w:t>
            </w:r>
          </w:p>
        </w:tc>
        <w:tc>
          <w:tcPr>
            <w:tcW w:w="2187" w:type="dxa"/>
            <w:noWrap w:val="0"/>
            <w:vAlign w:val="center"/>
          </w:tcPr>
          <w:p w14:paraId="73BF11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无</w:t>
            </w:r>
          </w:p>
        </w:tc>
        <w:tc>
          <w:tcPr>
            <w:tcW w:w="4491" w:type="dxa"/>
            <w:noWrap w:val="0"/>
            <w:vAlign w:val="center"/>
          </w:tcPr>
          <w:p w14:paraId="0C20AD2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b w:val="0"/>
                <w:bCs w:val="0"/>
                <w:sz w:val="24"/>
                <w:szCs w:val="24"/>
                <w:vertAlign w:val="baseline"/>
                <w:lang w:eastAsia="zh-CN"/>
              </w:rPr>
              <w:t>无不平等对待企业的规定。</w:t>
            </w:r>
          </w:p>
        </w:tc>
        <w:tc>
          <w:tcPr>
            <w:tcW w:w="1668" w:type="dxa"/>
            <w:noWrap w:val="0"/>
            <w:vAlign w:val="center"/>
          </w:tcPr>
          <w:p w14:paraId="4CCA23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保留</w:t>
            </w:r>
          </w:p>
        </w:tc>
      </w:tr>
      <w:tr w14:paraId="20C9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524" w:type="dxa"/>
            <w:noWrap w:val="0"/>
            <w:vAlign w:val="center"/>
          </w:tcPr>
          <w:p w14:paraId="6A7496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w:t>
            </w:r>
          </w:p>
        </w:tc>
        <w:tc>
          <w:tcPr>
            <w:tcW w:w="3530" w:type="dxa"/>
            <w:noWrap w:val="0"/>
            <w:vAlign w:val="center"/>
          </w:tcPr>
          <w:p w14:paraId="32FB62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彭阳县产业高质量发展和乡村振兴引导资金管理办法（彭政规发〔2023〕2号）</w:t>
            </w:r>
          </w:p>
        </w:tc>
        <w:tc>
          <w:tcPr>
            <w:tcW w:w="1077" w:type="dxa"/>
            <w:noWrap w:val="0"/>
            <w:vAlign w:val="center"/>
          </w:tcPr>
          <w:p w14:paraId="0CA3D4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vertAlign w:val="baseline"/>
                <w:lang w:eastAsia="zh-CN"/>
              </w:rPr>
              <w:t>行政规范性文件</w:t>
            </w:r>
          </w:p>
        </w:tc>
        <w:tc>
          <w:tcPr>
            <w:tcW w:w="2187" w:type="dxa"/>
            <w:noWrap w:val="0"/>
            <w:vAlign w:val="center"/>
          </w:tcPr>
          <w:p w14:paraId="1357CE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无</w:t>
            </w:r>
          </w:p>
        </w:tc>
        <w:tc>
          <w:tcPr>
            <w:tcW w:w="4491" w:type="dxa"/>
            <w:noWrap w:val="0"/>
            <w:vAlign w:val="center"/>
          </w:tcPr>
          <w:p w14:paraId="5043276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b w:val="0"/>
                <w:bCs w:val="0"/>
                <w:sz w:val="24"/>
                <w:szCs w:val="24"/>
                <w:vertAlign w:val="baseline"/>
                <w:lang w:eastAsia="zh-CN"/>
              </w:rPr>
              <w:t>无不平等对待企业的规定。</w:t>
            </w:r>
          </w:p>
        </w:tc>
        <w:tc>
          <w:tcPr>
            <w:tcW w:w="1668" w:type="dxa"/>
            <w:noWrap w:val="0"/>
            <w:vAlign w:val="center"/>
          </w:tcPr>
          <w:p w14:paraId="670D99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eastAsia="zh-CN"/>
              </w:rPr>
              <w:t>保留</w:t>
            </w:r>
          </w:p>
        </w:tc>
      </w:tr>
      <w:tr w14:paraId="4AE2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jc w:val="center"/>
        </w:trPr>
        <w:tc>
          <w:tcPr>
            <w:tcW w:w="524" w:type="dxa"/>
            <w:noWrap w:val="0"/>
            <w:vAlign w:val="center"/>
          </w:tcPr>
          <w:p w14:paraId="77C820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w:t>
            </w:r>
          </w:p>
        </w:tc>
        <w:tc>
          <w:tcPr>
            <w:tcW w:w="3530" w:type="dxa"/>
            <w:noWrap w:val="0"/>
            <w:vAlign w:val="center"/>
          </w:tcPr>
          <w:p w14:paraId="55CCB9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彭阳县王洼产业园区中小企业孵化园管理办法（彭政办规发〔2022〕3号）</w:t>
            </w:r>
          </w:p>
        </w:tc>
        <w:tc>
          <w:tcPr>
            <w:tcW w:w="1077" w:type="dxa"/>
            <w:noWrap w:val="0"/>
            <w:vAlign w:val="center"/>
          </w:tcPr>
          <w:p w14:paraId="6090EE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vertAlign w:val="baseline"/>
                <w:lang w:eastAsia="zh-CN"/>
              </w:rPr>
              <w:t>行政规范性文件</w:t>
            </w:r>
          </w:p>
        </w:tc>
        <w:tc>
          <w:tcPr>
            <w:tcW w:w="2187" w:type="dxa"/>
            <w:noWrap w:val="0"/>
            <w:vAlign w:val="center"/>
          </w:tcPr>
          <w:p w14:paraId="7E9918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b w:val="0"/>
                <w:bCs w:val="0"/>
                <w:sz w:val="24"/>
                <w:szCs w:val="24"/>
                <w:vertAlign w:val="baseline"/>
                <w:lang w:val="en-US" w:eastAsia="zh-CN"/>
              </w:rPr>
              <w:t>涉嫌违反没有法律、行政法规依据或经国务院批准，要求经营者缴纳各类保证金。</w:t>
            </w:r>
          </w:p>
        </w:tc>
        <w:tc>
          <w:tcPr>
            <w:tcW w:w="4491" w:type="dxa"/>
            <w:noWrap w:val="0"/>
            <w:vAlign w:val="center"/>
          </w:tcPr>
          <w:p w14:paraId="73DB795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b w:val="0"/>
                <w:bCs w:val="0"/>
                <w:sz w:val="24"/>
                <w:szCs w:val="24"/>
                <w:vertAlign w:val="baseline"/>
                <w:lang w:val="en-US" w:eastAsia="zh-CN"/>
              </w:rPr>
              <w:t>第六条第（三）项规定：“园硕公司与申请企业签订入园协议，企业足额缴纳合同保证金（1万元/套，主要用于欠费和资产损坏赔偿等，退园时返还，保证金按当年银行利率计息），办理入园手续”。</w:t>
            </w:r>
          </w:p>
        </w:tc>
        <w:tc>
          <w:tcPr>
            <w:tcW w:w="1668" w:type="dxa"/>
            <w:noWrap w:val="0"/>
            <w:vAlign w:val="center"/>
          </w:tcPr>
          <w:p w14:paraId="554CED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eastAsia="zh-CN"/>
              </w:rPr>
              <w:t>修改</w:t>
            </w:r>
          </w:p>
        </w:tc>
      </w:tr>
      <w:tr w14:paraId="1C0A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524" w:type="dxa"/>
            <w:noWrap w:val="0"/>
            <w:vAlign w:val="center"/>
          </w:tcPr>
          <w:p w14:paraId="2B74F6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w:t>
            </w:r>
          </w:p>
        </w:tc>
        <w:tc>
          <w:tcPr>
            <w:tcW w:w="3530" w:type="dxa"/>
            <w:noWrap w:val="0"/>
            <w:vAlign w:val="center"/>
          </w:tcPr>
          <w:p w14:paraId="391A8EB2">
            <w:pPr>
              <w:keepNext w:val="0"/>
              <w:keepLines w:val="0"/>
              <w:pageBreakBefore w:val="0"/>
              <w:widowControl w:val="0"/>
              <w:kinsoku/>
              <w:wordWrap/>
              <w:overflowPunct/>
              <w:topLinePunct w:val="0"/>
              <w:autoSpaceDE/>
              <w:autoSpaceDN/>
              <w:bidi w:val="0"/>
              <w:adjustRightInd/>
              <w:snapToGrid/>
              <w:spacing w:afterAutospacing="0" w:line="360" w:lineRule="exact"/>
              <w:ind w:right="0" w:rightChars="0"/>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彭阳县落实自治区固原市持续优化营商环境相关措施细化责任分工方案（彭政办规发〔2020〕2号）</w:t>
            </w:r>
          </w:p>
        </w:tc>
        <w:tc>
          <w:tcPr>
            <w:tcW w:w="1077" w:type="dxa"/>
            <w:noWrap w:val="0"/>
            <w:vAlign w:val="center"/>
          </w:tcPr>
          <w:p w14:paraId="5B30AE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vertAlign w:val="baseline"/>
                <w:lang w:eastAsia="zh-CN"/>
              </w:rPr>
              <w:t>行政规范性文件</w:t>
            </w:r>
          </w:p>
        </w:tc>
        <w:tc>
          <w:tcPr>
            <w:tcW w:w="2187" w:type="dxa"/>
            <w:noWrap w:val="0"/>
            <w:vAlign w:val="center"/>
          </w:tcPr>
          <w:p w14:paraId="65EA3C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eastAsia="zh-CN"/>
              </w:rPr>
              <w:t>无</w:t>
            </w:r>
          </w:p>
        </w:tc>
        <w:tc>
          <w:tcPr>
            <w:tcW w:w="4491" w:type="dxa"/>
            <w:noWrap w:val="0"/>
            <w:vAlign w:val="center"/>
          </w:tcPr>
          <w:p w14:paraId="53078F9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b w:val="0"/>
                <w:bCs w:val="0"/>
                <w:sz w:val="24"/>
                <w:szCs w:val="24"/>
                <w:vertAlign w:val="baseline"/>
                <w:lang w:eastAsia="zh-CN"/>
              </w:rPr>
              <w:t>无不平等对待企业的规定。</w:t>
            </w:r>
          </w:p>
        </w:tc>
        <w:tc>
          <w:tcPr>
            <w:tcW w:w="1668" w:type="dxa"/>
            <w:noWrap w:val="0"/>
            <w:vAlign w:val="center"/>
          </w:tcPr>
          <w:p w14:paraId="149DD1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eastAsia="zh-CN"/>
              </w:rPr>
              <w:t>保留</w:t>
            </w:r>
          </w:p>
        </w:tc>
      </w:tr>
      <w:tr w14:paraId="4D6F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524" w:type="dxa"/>
            <w:noWrap w:val="0"/>
            <w:vAlign w:val="center"/>
          </w:tcPr>
          <w:p w14:paraId="5F8BD3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5</w:t>
            </w:r>
          </w:p>
        </w:tc>
        <w:tc>
          <w:tcPr>
            <w:tcW w:w="3530" w:type="dxa"/>
            <w:noWrap w:val="0"/>
            <w:vAlign w:val="center"/>
          </w:tcPr>
          <w:p w14:paraId="595B119E">
            <w:pPr>
              <w:keepNext w:val="0"/>
              <w:keepLines w:val="0"/>
              <w:pageBreakBefore w:val="0"/>
              <w:widowControl w:val="0"/>
              <w:kinsoku/>
              <w:wordWrap/>
              <w:overflowPunct/>
              <w:topLinePunct w:val="0"/>
              <w:autoSpaceDE/>
              <w:autoSpaceDN/>
              <w:bidi w:val="0"/>
              <w:adjustRightInd/>
              <w:snapToGrid/>
              <w:spacing w:afterAutospacing="0" w:line="360" w:lineRule="exact"/>
              <w:ind w:right="0" w:rightChars="0"/>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彭阳县市场监管领域全面推行部门联合“双随机、一公开”监管方案（彭政办规发〔2020〕1号）</w:t>
            </w:r>
          </w:p>
        </w:tc>
        <w:tc>
          <w:tcPr>
            <w:tcW w:w="1077" w:type="dxa"/>
            <w:noWrap w:val="0"/>
            <w:vAlign w:val="center"/>
          </w:tcPr>
          <w:p w14:paraId="6D02BF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vertAlign w:val="baseline"/>
                <w:lang w:eastAsia="zh-CN"/>
              </w:rPr>
              <w:t>行政规范性文件</w:t>
            </w:r>
          </w:p>
        </w:tc>
        <w:tc>
          <w:tcPr>
            <w:tcW w:w="2187" w:type="dxa"/>
            <w:noWrap w:val="0"/>
            <w:vAlign w:val="center"/>
          </w:tcPr>
          <w:p w14:paraId="51697E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eastAsia="zh-CN"/>
              </w:rPr>
              <w:t>无</w:t>
            </w:r>
          </w:p>
        </w:tc>
        <w:tc>
          <w:tcPr>
            <w:tcW w:w="4491" w:type="dxa"/>
            <w:noWrap w:val="0"/>
            <w:vAlign w:val="center"/>
          </w:tcPr>
          <w:p w14:paraId="76C16F0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b w:val="0"/>
                <w:bCs w:val="0"/>
                <w:sz w:val="24"/>
                <w:szCs w:val="24"/>
                <w:vertAlign w:val="baseline"/>
                <w:lang w:eastAsia="zh-CN"/>
              </w:rPr>
              <w:t>无不平等对待企业的规定。</w:t>
            </w:r>
          </w:p>
        </w:tc>
        <w:tc>
          <w:tcPr>
            <w:tcW w:w="1668" w:type="dxa"/>
            <w:noWrap w:val="0"/>
            <w:vAlign w:val="center"/>
          </w:tcPr>
          <w:p w14:paraId="3D77DA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eastAsia="zh-CN"/>
              </w:rPr>
              <w:t>保留</w:t>
            </w:r>
          </w:p>
        </w:tc>
      </w:tr>
      <w:tr w14:paraId="112E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0" w:hRule="atLeast"/>
          <w:jc w:val="center"/>
        </w:trPr>
        <w:tc>
          <w:tcPr>
            <w:tcW w:w="524" w:type="dxa"/>
            <w:shd w:val="clear" w:color="auto" w:fill="auto"/>
            <w:noWrap w:val="0"/>
            <w:vAlign w:val="center"/>
          </w:tcPr>
          <w:p w14:paraId="415FE2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6</w:t>
            </w:r>
          </w:p>
        </w:tc>
        <w:tc>
          <w:tcPr>
            <w:tcW w:w="3530" w:type="dxa"/>
            <w:shd w:val="clear" w:color="auto" w:fill="auto"/>
            <w:noWrap w:val="0"/>
            <w:vAlign w:val="center"/>
          </w:tcPr>
          <w:p w14:paraId="52E2E2F9">
            <w:pPr>
              <w:keepNext w:val="0"/>
              <w:keepLines w:val="0"/>
              <w:pageBreakBefore w:val="0"/>
              <w:widowControl w:val="0"/>
              <w:kinsoku/>
              <w:wordWrap/>
              <w:overflowPunct/>
              <w:topLinePunct w:val="0"/>
              <w:autoSpaceDE/>
              <w:autoSpaceDN/>
              <w:bidi w:val="0"/>
              <w:adjustRightInd/>
              <w:snapToGrid/>
              <w:spacing w:afterAutospacing="0" w:line="360" w:lineRule="exact"/>
              <w:ind w:right="0" w:rightChars="0"/>
              <w:jc w:val="center"/>
              <w:textAlignment w:val="auto"/>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彭阳县工程项目建设及政府采购领域重大公共利益损害提醒备案管理办法（彭政规发〔2024〕3号）</w:t>
            </w:r>
          </w:p>
        </w:tc>
        <w:tc>
          <w:tcPr>
            <w:tcW w:w="1077" w:type="dxa"/>
            <w:shd w:val="clear" w:color="auto" w:fill="auto"/>
            <w:noWrap w:val="0"/>
            <w:vAlign w:val="center"/>
          </w:tcPr>
          <w:p w14:paraId="521990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eastAsia="zh-CN"/>
              </w:rPr>
              <w:t>行政规范性文件</w:t>
            </w:r>
          </w:p>
        </w:tc>
        <w:tc>
          <w:tcPr>
            <w:tcW w:w="2187" w:type="dxa"/>
            <w:shd w:val="clear" w:color="auto" w:fill="auto"/>
            <w:noWrap w:val="0"/>
            <w:vAlign w:val="center"/>
          </w:tcPr>
          <w:p w14:paraId="463C15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lang w:val="en-US" w:eastAsia="zh-CN"/>
              </w:rPr>
              <w:t>涉嫌违反没有法律法规或国务院规定依据，通过设置不合理的项目库、名录库等条件，排斥或限制潜在经营者提供商品和服务；在获取政府投资资金、贷款融资方面设置歧视性要求。</w:t>
            </w:r>
          </w:p>
        </w:tc>
        <w:tc>
          <w:tcPr>
            <w:tcW w:w="4491" w:type="dxa"/>
            <w:shd w:val="clear" w:color="auto" w:fill="auto"/>
            <w:noWrap w:val="0"/>
            <w:vAlign w:val="center"/>
          </w:tcPr>
          <w:p w14:paraId="434FFD81">
            <w:pPr>
              <w:keepNext w:val="0"/>
              <w:keepLines w:val="0"/>
              <w:pageBreakBefore w:val="0"/>
              <w:widowControl w:val="0"/>
              <w:kinsoku/>
              <w:wordWrap/>
              <w:overflowPunct/>
              <w:topLinePunct w:val="0"/>
              <w:autoSpaceDE/>
              <w:autoSpaceDN/>
              <w:bidi w:val="0"/>
              <w:adjustRightInd/>
              <w:snapToGrid/>
              <w:spacing w:afterAutospacing="0" w:line="360" w:lineRule="exact"/>
              <w:ind w:right="0" w:rightChars="0"/>
              <w:jc w:val="both"/>
              <w:textAlignment w:val="auto"/>
              <w:outlineLvl w:val="9"/>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sz w:val="24"/>
                <w:szCs w:val="24"/>
                <w:lang w:val="en-US" w:eastAsia="zh-CN"/>
              </w:rPr>
              <w:t>第三条“将在工程项目建设及政府采购领域对全县造成重大公共利益损害的企业和个人，列入彭阳县工程项目建设及政府采购领域重大公共利益损害提醒备案名单”的规定；第十条第（二）（三）项关于“对列入“提醒备案名单”的主体......（二）在申报政府资金支持、生产许可、资质审核、融资贷款、税收优惠、评优评先等方面不予支持。（三）政府工程项目、政府采购的招标人，应当在招标公告中明确限制已列入不良信用记录的企业参加投标，特殊情况需要允许不良信用记录的企业参加投标的，应当由招标人提出申请并经过县发展改革局的批准”，</w:t>
            </w:r>
          </w:p>
        </w:tc>
        <w:tc>
          <w:tcPr>
            <w:tcW w:w="1668" w:type="dxa"/>
            <w:shd w:val="clear" w:color="auto" w:fill="auto"/>
            <w:noWrap w:val="0"/>
            <w:vAlign w:val="center"/>
          </w:tcPr>
          <w:p w14:paraId="2B0FC1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4"/>
                <w:szCs w:val="24"/>
                <w:vertAlign w:val="baseline"/>
                <w:lang w:val="en-US" w:eastAsia="zh-CN" w:bidi="ar-SA"/>
              </w:rPr>
            </w:pPr>
            <w:bookmarkStart w:id="0" w:name="_GoBack"/>
            <w:bookmarkEnd w:id="0"/>
            <w:r>
              <w:rPr>
                <w:rFonts w:hint="default" w:ascii="Times New Roman" w:hAnsi="Times New Roman" w:eastAsia="仿宋_GB2312" w:cs="Times New Roman"/>
                <w:sz w:val="24"/>
                <w:szCs w:val="24"/>
                <w:vertAlign w:val="baseline"/>
                <w:lang w:eastAsia="zh-CN"/>
              </w:rPr>
              <w:t>修改</w:t>
            </w:r>
          </w:p>
        </w:tc>
      </w:tr>
    </w:tbl>
    <w:p w14:paraId="49C22746">
      <w:pPr>
        <w:keepNext w:val="0"/>
        <w:keepLines w:val="0"/>
        <w:pageBreakBefore w:val="0"/>
        <w:widowControl w:val="0"/>
        <w:kinsoku w:val="0"/>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4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No9 L">
    <w:altName w:val="Courier New"/>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E1E2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15352">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B15352">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ZDJjNGYxYzYxZDMwZjczNGQ1MWFkZmM3NmI0NDMifQ=="/>
    <w:docVar w:name="KSO_WPS_MARK_KEY" w:val="61c70dfc-9744-49d5-bb15-30f38727c7b1"/>
  </w:docVars>
  <w:rsids>
    <w:rsidRoot w:val="00000000"/>
    <w:rsid w:val="01B144DB"/>
    <w:rsid w:val="02EE218B"/>
    <w:rsid w:val="03FE4B90"/>
    <w:rsid w:val="05B35011"/>
    <w:rsid w:val="05C44B92"/>
    <w:rsid w:val="05FD106B"/>
    <w:rsid w:val="083621FF"/>
    <w:rsid w:val="099F6F2A"/>
    <w:rsid w:val="10E176C5"/>
    <w:rsid w:val="11BF6CB1"/>
    <w:rsid w:val="13394A5B"/>
    <w:rsid w:val="1459265D"/>
    <w:rsid w:val="178B24F2"/>
    <w:rsid w:val="19A05834"/>
    <w:rsid w:val="1AEC251C"/>
    <w:rsid w:val="1B351F94"/>
    <w:rsid w:val="1B8A51E9"/>
    <w:rsid w:val="1BD912BD"/>
    <w:rsid w:val="1ECF2803"/>
    <w:rsid w:val="1F2D5FFE"/>
    <w:rsid w:val="202B1E89"/>
    <w:rsid w:val="208D39A0"/>
    <w:rsid w:val="220143AE"/>
    <w:rsid w:val="237964F9"/>
    <w:rsid w:val="27EF6771"/>
    <w:rsid w:val="29826559"/>
    <w:rsid w:val="2A6A6CE8"/>
    <w:rsid w:val="2B6306BD"/>
    <w:rsid w:val="2DE6770E"/>
    <w:rsid w:val="2FCE28A8"/>
    <w:rsid w:val="312F5E95"/>
    <w:rsid w:val="37926208"/>
    <w:rsid w:val="38367538"/>
    <w:rsid w:val="387F7D42"/>
    <w:rsid w:val="3BE760EF"/>
    <w:rsid w:val="3C7D5010"/>
    <w:rsid w:val="3CDD1E02"/>
    <w:rsid w:val="407B3DF4"/>
    <w:rsid w:val="409F3F87"/>
    <w:rsid w:val="43DF7FC7"/>
    <w:rsid w:val="43E47DDB"/>
    <w:rsid w:val="440E1DDA"/>
    <w:rsid w:val="45AF3AE3"/>
    <w:rsid w:val="46C85D85"/>
    <w:rsid w:val="47DF268C"/>
    <w:rsid w:val="48CE566A"/>
    <w:rsid w:val="4AE42F23"/>
    <w:rsid w:val="4BEC73EF"/>
    <w:rsid w:val="4C2537F3"/>
    <w:rsid w:val="4C9A4B75"/>
    <w:rsid w:val="4CC57D68"/>
    <w:rsid w:val="4DF35392"/>
    <w:rsid w:val="514A632A"/>
    <w:rsid w:val="521A42F4"/>
    <w:rsid w:val="53B240BC"/>
    <w:rsid w:val="545C38E0"/>
    <w:rsid w:val="55D352B3"/>
    <w:rsid w:val="589D0EC6"/>
    <w:rsid w:val="5B073E79"/>
    <w:rsid w:val="5BE22868"/>
    <w:rsid w:val="5BFA33C9"/>
    <w:rsid w:val="5C9C5C27"/>
    <w:rsid w:val="64B1327F"/>
    <w:rsid w:val="658D72ED"/>
    <w:rsid w:val="65EF4B90"/>
    <w:rsid w:val="66C75F32"/>
    <w:rsid w:val="6B121D03"/>
    <w:rsid w:val="6C8D0B88"/>
    <w:rsid w:val="6E155ACF"/>
    <w:rsid w:val="6F2D6AA5"/>
    <w:rsid w:val="72732F83"/>
    <w:rsid w:val="72BEB213"/>
    <w:rsid w:val="73502465"/>
    <w:rsid w:val="74B4318A"/>
    <w:rsid w:val="75837121"/>
    <w:rsid w:val="75DD4712"/>
    <w:rsid w:val="77F41D4D"/>
    <w:rsid w:val="78815F0A"/>
    <w:rsid w:val="797D38F0"/>
    <w:rsid w:val="798F3A85"/>
    <w:rsid w:val="7E61721C"/>
    <w:rsid w:val="7F1C53AE"/>
    <w:rsid w:val="7FB5876B"/>
    <w:rsid w:val="BAFF6BC1"/>
    <w:rsid w:val="DF75E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unhideWhenUsed/>
    <w:qFormat/>
    <w:uiPriority w:val="9"/>
    <w:pPr>
      <w:keepNext/>
      <w:keepLines/>
      <w:spacing w:before="160" w:after="160"/>
      <w:ind w:firstLine="0" w:firstLineChars="0"/>
      <w:jc w:val="center"/>
      <w:outlineLvl w:val="1"/>
    </w:pPr>
    <w:rPr>
      <w:rFonts w:ascii="Cambria" w:hAnsi="Cambria" w:eastAsia="楷体"/>
      <w:b/>
      <w:bCs/>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eastAsia="仿宋_GB2312"/>
      <w:sz w:val="32"/>
    </w:rPr>
  </w:style>
  <w:style w:type="paragraph" w:styleId="3">
    <w:name w:val="Body Text Indent"/>
    <w:basedOn w:val="1"/>
    <w:next w:val="4"/>
    <w:qFormat/>
    <w:uiPriority w:val="0"/>
    <w:pPr>
      <w:spacing w:after="120"/>
      <w:ind w:left="420" w:leftChars="200"/>
    </w:pPr>
  </w:style>
  <w:style w:type="paragraph" w:styleId="4">
    <w:name w:val="index 5"/>
    <w:basedOn w:val="1"/>
    <w:next w:val="1"/>
    <w:qFormat/>
    <w:uiPriority w:val="0"/>
    <w:pPr>
      <w:ind w:left="168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widowControl w:val="0"/>
      <w:spacing w:before="240" w:after="60"/>
      <w:jc w:val="center"/>
      <w:outlineLvl w:val="0"/>
    </w:pPr>
    <w:rPr>
      <w:rFonts w:ascii="Arial" w:hAnsi="Arial" w:eastAsia="宋体" w:cs="Times New Roman"/>
      <w:b/>
      <w:kern w:val="2"/>
      <w:sz w:val="32"/>
      <w:szCs w:val="24"/>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正文（首行缩进两字）"/>
    <w:basedOn w:val="1"/>
    <w:qFormat/>
    <w:uiPriority w:val="99"/>
    <w:pPr>
      <w:ind w:firstLine="420" w:firstLineChars="200"/>
    </w:pPr>
    <w:rPr>
      <w:rFonts w:ascii="Times New Roman" w:hAnsi="Times New Roman" w:eastAsia="宋体" w:cs="Times New Roman"/>
      <w:szCs w:val="21"/>
    </w:rPr>
  </w:style>
  <w:style w:type="paragraph" w:customStyle="1" w:styleId="16">
    <w:name w:val="Body Text First Indent 21"/>
    <w:basedOn w:val="17"/>
    <w:qFormat/>
    <w:uiPriority w:val="0"/>
    <w:pPr>
      <w:spacing w:after="120" w:afterLines="0"/>
      <w:ind w:leftChars="200" w:firstLine="420" w:firstLineChars="200"/>
    </w:pPr>
    <w:rPr>
      <w:rFonts w:ascii="Times New Roman"/>
    </w:rPr>
  </w:style>
  <w:style w:type="paragraph" w:customStyle="1" w:styleId="17">
    <w:name w:val="Body Text Indent1"/>
    <w:basedOn w:val="1"/>
    <w:qFormat/>
    <w:uiPriority w:val="0"/>
    <w:pPr>
      <w:ind w:left="420"/>
    </w:pPr>
    <w:rPr>
      <w:rFonts w:ascii="仿宋_GB2312" w:eastAsia="仿宋_GB2312"/>
      <w:sz w:val="32"/>
    </w:rPr>
  </w:style>
  <w:style w:type="character" w:customStyle="1" w:styleId="18">
    <w:name w:val="font71"/>
    <w:basedOn w:val="12"/>
    <w:qFormat/>
    <w:uiPriority w:val="0"/>
    <w:rPr>
      <w:rFonts w:ascii="黑体" w:hAnsi="宋体" w:eastAsia="黑体" w:cs="黑体"/>
      <w:color w:val="000000"/>
      <w:sz w:val="24"/>
      <w:szCs w:val="24"/>
      <w:u w:val="none"/>
    </w:rPr>
  </w:style>
  <w:style w:type="character" w:customStyle="1" w:styleId="19">
    <w:name w:val="font91"/>
    <w:basedOn w:val="12"/>
    <w:qFormat/>
    <w:uiPriority w:val="0"/>
    <w:rPr>
      <w:rFonts w:hint="default" w:ascii="Nimbus Roman No9 L" w:hAnsi="Nimbus Roman No9 L" w:eastAsia="Nimbus Roman No9 L" w:cs="Nimbus Roman No9 L"/>
      <w:color w:val="000000"/>
      <w:sz w:val="24"/>
      <w:szCs w:val="24"/>
      <w:u w:val="single"/>
    </w:rPr>
  </w:style>
  <w:style w:type="character" w:customStyle="1" w:styleId="20">
    <w:name w:val="font101"/>
    <w:basedOn w:val="12"/>
    <w:qFormat/>
    <w:uiPriority w:val="0"/>
    <w:rPr>
      <w:rFonts w:hint="eastAsia" w:ascii="黑体" w:hAnsi="宋体" w:eastAsia="黑体" w:cs="黑体"/>
      <w:b/>
      <w:bCs/>
      <w:color w:val="000000"/>
      <w:sz w:val="24"/>
      <w:szCs w:val="24"/>
      <w:u w:val="none"/>
    </w:rPr>
  </w:style>
  <w:style w:type="paragraph" w:customStyle="1" w:styleId="2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11120</Words>
  <Characters>12565</Characters>
  <Lines>0</Lines>
  <Paragraphs>0</Paragraphs>
  <TotalTime>10</TotalTime>
  <ScaleCrop>false</ScaleCrop>
  <LinksUpToDate>false</LinksUpToDate>
  <CharactersWithSpaces>12574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dell</dc:creator>
  <cp:lastModifiedBy>俱往矣</cp:lastModifiedBy>
  <cp:lastPrinted>2024-11-01T15:29:00Z</cp:lastPrinted>
  <dcterms:modified xsi:type="dcterms:W3CDTF">2024-11-27T01:25:54Z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61C16FA7CF964EEEA01BE3D3E51EF218_13</vt:lpwstr>
  </property>
</Properties>
</file>