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rPr>
          <w:rFonts w:hint="eastAsia" w:ascii="仿宋_GB2312" w:eastAsia="仿宋_GB2312"/>
          <w:color w:val="000000"/>
          <w:sz w:val="32"/>
          <w:szCs w:val="32"/>
        </w:rPr>
      </w:pPr>
    </w:p>
    <w:p>
      <w:pPr>
        <w:pStyle w:val="2"/>
        <w:adjustRightInd/>
        <w:spacing w:after="120" w:line="740" w:lineRule="exact"/>
        <w:jc w:val="center"/>
        <w:textAlignment w:val="auto"/>
        <w:rPr>
          <w:rFonts w:hint="eastAsia" w:eastAsia="方正小标宋简体" w:cs="方正小标宋简体"/>
          <w:color w:val="000000"/>
          <w:kern w:val="0"/>
          <w:sz w:val="52"/>
          <w:szCs w:val="52"/>
        </w:rPr>
      </w:pPr>
      <w:r>
        <w:rPr>
          <w:rFonts w:hint="eastAsia" w:eastAsia="方正小标宋简体" w:cs="方正小标宋简体"/>
          <w:color w:val="000000"/>
          <w:kern w:val="0"/>
          <w:sz w:val="52"/>
          <w:szCs w:val="52"/>
          <w:lang w:eastAsia="zh-CN"/>
        </w:rPr>
        <w:t>2022年度</w:t>
      </w:r>
      <w:r>
        <w:rPr>
          <w:rFonts w:hint="eastAsia" w:eastAsia="方正小标宋简体" w:cs="方正小标宋简体"/>
          <w:color w:val="000000"/>
          <w:kern w:val="0"/>
          <w:sz w:val="52"/>
          <w:szCs w:val="52"/>
        </w:rPr>
        <w:t>地区（部门）</w:t>
      </w:r>
    </w:p>
    <w:p>
      <w:pPr>
        <w:pStyle w:val="2"/>
        <w:adjustRightInd/>
        <w:spacing w:after="120" w:line="740" w:lineRule="exact"/>
        <w:jc w:val="center"/>
        <w:textAlignment w:val="auto"/>
        <w:rPr>
          <w:rFonts w:eastAsia="方正小标宋简体" w:cs="方正小标宋简体"/>
          <w:color w:val="000000"/>
          <w:kern w:val="0"/>
          <w:sz w:val="52"/>
          <w:szCs w:val="52"/>
        </w:rPr>
      </w:pPr>
      <w:r>
        <w:rPr>
          <w:rFonts w:hint="eastAsia" w:eastAsia="方正小标宋简体" w:cs="方正小标宋简体"/>
          <w:color w:val="000000"/>
          <w:kern w:val="0"/>
          <w:sz w:val="52"/>
          <w:szCs w:val="52"/>
          <w:lang w:eastAsia="zh-CN"/>
        </w:rPr>
        <w:t>汇总</w:t>
      </w:r>
      <w:r>
        <w:rPr>
          <w:rFonts w:hint="eastAsia" w:eastAsia="方正小标宋简体" w:cs="方正小标宋简体"/>
          <w:color w:val="000000"/>
          <w:kern w:val="0"/>
          <w:sz w:val="52"/>
          <w:szCs w:val="52"/>
        </w:rPr>
        <w:t>内部控制报告</w:t>
      </w:r>
    </w:p>
    <w:p>
      <w:pPr>
        <w:jc w:val="center"/>
        <w:rPr>
          <w:rFonts w:ascii="黑体" w:eastAsia="黑体"/>
          <w:b/>
          <w:sz w:val="24"/>
        </w:rPr>
      </w:pPr>
    </w:p>
    <w:p>
      <w:pPr>
        <w:jc w:val="center"/>
        <w:rPr>
          <w:rFonts w:ascii="黑体" w:eastAsia="黑体"/>
          <w:b/>
          <w:sz w:val="24"/>
        </w:rPr>
      </w:pPr>
    </w:p>
    <w:p>
      <w:pPr>
        <w:spacing w:line="480" w:lineRule="exact"/>
        <w:jc w:val="center"/>
        <w:outlineLvl w:val="0"/>
        <w:rPr>
          <w:rFonts w:hint="eastAsia" w:ascii="仿宋_GB2312" w:eastAsia="仿宋_GB2312"/>
          <w:sz w:val="32"/>
          <w:szCs w:val="32"/>
        </w:rPr>
      </w:pPr>
      <w:r>
        <w:rPr>
          <w:rFonts w:hint="eastAsia" w:ascii="仿宋_GB2312" w:eastAsia="仿宋_GB2312"/>
          <w:sz w:val="32"/>
          <w:szCs w:val="32"/>
        </w:rPr>
        <w:t>(单位公章)</w:t>
      </w:r>
    </w:p>
    <w:p>
      <w:pPr>
        <w:spacing w:line="480" w:lineRule="exact"/>
        <w:jc w:val="center"/>
        <w:outlineLvl w:val="0"/>
        <w:rPr>
          <w:rFonts w:hint="eastAsia" w:ascii="仿宋_GB2312" w:eastAsia="仿宋_GB2312"/>
          <w:sz w:val="32"/>
          <w:szCs w:val="32"/>
        </w:rPr>
      </w:pP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单 位 名 称:</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单 位 负 责 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rPr>
      </w:pPr>
      <w:r>
        <w:rPr>
          <w:rFonts w:hint="eastAsia" w:ascii="仿宋_GB2312" w:eastAsia="仿宋_GB2312"/>
          <w:sz w:val="32"/>
          <w:szCs w:val="32"/>
        </w:rPr>
        <w:t>分管内控负责人: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rPr>
      </w:pPr>
      <w:r>
        <w:rPr>
          <w:rFonts w:hint="eastAsia" w:ascii="仿宋_GB2312" w:eastAsia="仿宋_GB2312"/>
          <w:sz w:val="32"/>
          <w:szCs w:val="32"/>
        </w:rPr>
        <w:t>牵头部门负责人: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填   表  人:</w:t>
      </w:r>
      <w:r>
        <w:rPr>
          <w:rFonts w:hint="eastAsia" w:ascii="仿宋_GB2312" w:eastAsia="仿宋_GB2312"/>
          <w:sz w:val="32"/>
          <w:szCs w:val="32"/>
          <w:u w:val="single"/>
        </w:rPr>
        <w:t xml:space="preserve">         (签章)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填 表 部 门:</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电 话 号 码:</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sz w:val="32"/>
          <w:szCs w:val="32"/>
          <w:u w:val="single"/>
        </w:rPr>
      </w:pPr>
      <w:r>
        <w:rPr>
          <w:rFonts w:hint="eastAsia" w:ascii="仿宋_GB2312" w:eastAsia="仿宋_GB2312"/>
          <w:sz w:val="32"/>
          <w:szCs w:val="32"/>
        </w:rPr>
        <w:t>单 位 地 址:</w:t>
      </w:r>
      <w:r>
        <w:rPr>
          <w:rFonts w:hint="eastAsia" w:ascii="仿宋_GB2312" w:eastAsia="仿宋_GB2312"/>
          <w:sz w:val="32"/>
          <w:szCs w:val="32"/>
          <w:u w:val="single"/>
        </w:rPr>
        <w:t xml:space="preserve">                     </w:t>
      </w:r>
    </w:p>
    <w:p>
      <w:pPr>
        <w:spacing w:line="360" w:lineRule="auto"/>
        <w:ind w:left="1260" w:firstLine="420"/>
        <w:jc w:val="left"/>
        <w:outlineLvl w:val="0"/>
        <w:rPr>
          <w:rFonts w:ascii="仿宋_GB2312" w:eastAsia="仿宋_GB2312"/>
          <w:b/>
          <w:sz w:val="32"/>
          <w:szCs w:val="32"/>
          <w:u w:val="single"/>
        </w:rPr>
      </w:pPr>
      <w:r>
        <w:rPr>
          <w:rFonts w:hint="eastAsia" w:ascii="仿宋_GB2312" w:eastAsia="仿宋_GB2312"/>
          <w:sz w:val="32"/>
          <w:szCs w:val="32"/>
        </w:rPr>
        <w:t>邮 政 编 码:</w:t>
      </w:r>
      <w:r>
        <w:rPr>
          <w:rFonts w:hint="eastAsia" w:ascii="仿宋_GB2312" w:eastAsia="仿宋_GB2312"/>
          <w:sz w:val="32"/>
          <w:szCs w:val="32"/>
          <w:u w:val="single"/>
        </w:rPr>
        <w:t xml:space="preserve">                     </w:t>
      </w:r>
    </w:p>
    <w:p>
      <w:pPr>
        <w:spacing w:line="360" w:lineRule="auto"/>
        <w:ind w:left="1260" w:firstLine="420"/>
        <w:jc w:val="left"/>
        <w:outlineLvl w:val="0"/>
        <w:rPr>
          <w:rFonts w:hint="eastAsia" w:ascii="仿宋_GB2312" w:eastAsia="仿宋_GB2312"/>
          <w:sz w:val="32"/>
          <w:szCs w:val="32"/>
          <w:u w:val="single"/>
        </w:rPr>
      </w:pPr>
      <w:r>
        <w:rPr>
          <w:rFonts w:hint="eastAsia" w:ascii="仿宋_GB2312" w:eastAsia="仿宋_GB2312"/>
          <w:sz w:val="32"/>
          <w:szCs w:val="32"/>
        </w:rPr>
        <w:t>报 送 日 期:</w:t>
      </w:r>
      <w:r>
        <w:rPr>
          <w:rFonts w:hint="eastAsia" w:ascii="仿宋_GB2312" w:eastAsia="仿宋_GB2312"/>
          <w:sz w:val="32"/>
          <w:szCs w:val="32"/>
          <w:u w:val="single"/>
        </w:rPr>
        <w:t xml:space="preserve">         年  月  日  </w:t>
      </w:r>
    </w:p>
    <w:p>
      <w:pPr>
        <w:spacing w:line="480" w:lineRule="exact"/>
        <w:ind w:left="1680" w:firstLine="420"/>
        <w:jc w:val="left"/>
        <w:outlineLvl w:val="0"/>
        <w:rPr>
          <w:rFonts w:hint="eastAsia" w:ascii="仿宋_GB2312" w:eastAsia="仿宋_GB2312"/>
          <w:sz w:val="32"/>
          <w:szCs w:val="32"/>
          <w:u w:val="single"/>
        </w:rPr>
      </w:pPr>
    </w:p>
    <w:p>
      <w:pPr>
        <w:spacing w:line="480" w:lineRule="exact"/>
        <w:ind w:left="1680" w:firstLine="420"/>
        <w:jc w:val="left"/>
        <w:outlineLvl w:val="0"/>
        <w:rPr>
          <w:rFonts w:hint="eastAsia" w:ascii="仿宋_GB2312" w:eastAsia="仿宋_GB2312"/>
          <w:sz w:val="32"/>
          <w:szCs w:val="32"/>
          <w:u w:val="single"/>
        </w:rPr>
      </w:pPr>
    </w:p>
    <w:p>
      <w:pPr>
        <w:spacing w:line="480" w:lineRule="exact"/>
        <w:jc w:val="left"/>
        <w:outlineLvl w:val="0"/>
        <w:rPr>
          <w:rFonts w:hint="eastAsia" w:ascii="仿宋_GB2312" w:eastAsia="仿宋_GB2312"/>
          <w:sz w:val="32"/>
          <w:szCs w:val="32"/>
          <w:u w:val="single"/>
        </w:rPr>
      </w:pPr>
    </w:p>
    <w:p>
      <w:pPr>
        <w:pStyle w:val="2"/>
        <w:adjustRightInd/>
        <w:spacing w:after="62" w:afterLines="20" w:line="520" w:lineRule="exact"/>
        <w:jc w:val="center"/>
        <w:textAlignment w:val="auto"/>
        <w:rPr>
          <w:rFonts w:hint="eastAsia" w:ascii="楷体_GB2312" w:hAnsi="宋体" w:eastAsia="楷体_GB2312" w:cs="宋体"/>
          <w:color w:val="000000"/>
          <w:spacing w:val="-6"/>
          <w:kern w:val="0"/>
          <w:sz w:val="32"/>
          <w:szCs w:val="32"/>
        </w:rPr>
      </w:pPr>
      <w:r>
        <w:rPr>
          <w:rFonts w:hint="eastAsia" w:ascii="楷体_GB2312" w:hAnsi="宋体" w:eastAsia="楷体_GB2312" w:cs="宋体"/>
          <w:color w:val="000000"/>
          <w:spacing w:val="-6"/>
          <w:kern w:val="0"/>
          <w:sz w:val="32"/>
          <w:szCs w:val="32"/>
        </w:rPr>
        <w:t>财政部</w:t>
      </w:r>
    </w:p>
    <w:p>
      <w:pPr>
        <w:pStyle w:val="2"/>
        <w:adjustRightInd/>
        <w:spacing w:after="62" w:afterLines="20" w:line="520" w:lineRule="exact"/>
        <w:jc w:val="center"/>
        <w:textAlignment w:val="auto"/>
        <w:rPr>
          <w:rFonts w:hint="eastAsia" w:ascii="黑体" w:eastAsia="黑体"/>
          <w:color w:val="000000"/>
          <w:sz w:val="32"/>
          <w:szCs w:val="32"/>
        </w:rPr>
      </w:pPr>
      <w:r>
        <w:rPr>
          <w:rFonts w:hint="eastAsia" w:eastAsia="楷体_GB2312"/>
          <w:color w:val="000000"/>
          <w:spacing w:val="-6"/>
          <w:kern w:val="0"/>
          <w:sz w:val="32"/>
          <w:szCs w:val="32"/>
        </w:rPr>
        <w:t>202</w:t>
      </w:r>
      <w:r>
        <w:rPr>
          <w:rFonts w:hint="eastAsia" w:eastAsia="楷体_GB2312"/>
          <w:color w:val="000000"/>
          <w:spacing w:val="-6"/>
          <w:kern w:val="0"/>
          <w:sz w:val="32"/>
          <w:szCs w:val="32"/>
          <w:lang w:val="en-US" w:eastAsia="zh-CN"/>
        </w:rPr>
        <w:t>3</w:t>
      </w:r>
      <w:r>
        <w:rPr>
          <w:rFonts w:hint="eastAsia" w:ascii="楷体_GB2312" w:hAnsi="宋体" w:eastAsia="楷体_GB2312" w:cs="宋体"/>
          <w:color w:val="000000"/>
          <w:spacing w:val="-6"/>
          <w:kern w:val="0"/>
          <w:sz w:val="32"/>
          <w:szCs w:val="32"/>
        </w:rPr>
        <w:t>年 制</w:t>
      </w:r>
    </w:p>
    <w:p>
      <w:pPr>
        <w:spacing w:line="480" w:lineRule="exact"/>
        <w:rPr>
          <w:rFonts w:ascii="黑体" w:eastAsia="黑体"/>
          <w:color w:val="000000"/>
          <w:sz w:val="32"/>
          <w:szCs w:val="32"/>
        </w:rPr>
      </w:pPr>
    </w:p>
    <w:p>
      <w:pPr>
        <w:spacing w:line="560" w:lineRule="exact"/>
        <w:jc w:val="center"/>
        <w:rPr>
          <w:rFonts w:hint="eastAsia" w:ascii="黑体" w:eastAsia="黑体"/>
          <w:color w:val="000000"/>
          <w:spacing w:val="-10"/>
          <w:sz w:val="36"/>
          <w:szCs w:val="36"/>
        </w:rPr>
      </w:pPr>
      <w:r>
        <w:rPr>
          <w:rFonts w:hint="eastAsia" w:ascii="黑体" w:eastAsia="黑体" w:cs="方正小标宋简体"/>
          <w:color w:val="000000"/>
          <w:spacing w:val="-10"/>
          <w:sz w:val="36"/>
          <w:szCs w:val="36"/>
        </w:rPr>
        <w:t>填 报 须 知</w:t>
      </w:r>
    </w:p>
    <w:p>
      <w:pPr>
        <w:spacing w:line="460" w:lineRule="exact"/>
        <w:ind w:firstLine="576" w:firstLineChars="200"/>
        <w:rPr>
          <w:rFonts w:hint="eastAsia" w:eastAsia="仿宋_GB2312" w:cs="仿宋_GB2312"/>
          <w:color w:val="000000"/>
          <w:spacing w:val="4"/>
          <w:sz w:val="28"/>
          <w:szCs w:val="28"/>
        </w:rPr>
      </w:pP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1.</w:t>
      </w:r>
      <w:r>
        <w:rPr>
          <w:rFonts w:hint="eastAsia" w:eastAsia="仿宋_GB2312" w:cs="仿宋_GB2312"/>
          <w:color w:val="000000"/>
          <w:spacing w:val="4"/>
          <w:sz w:val="28"/>
          <w:szCs w:val="28"/>
          <w:lang w:eastAsia="zh-CN"/>
        </w:rPr>
        <w:t>2022年度地区（部门）汇总内部控制报告</w:t>
      </w:r>
      <w:r>
        <w:rPr>
          <w:rFonts w:hint="eastAsia" w:eastAsia="仿宋_GB2312" w:cs="仿宋_GB2312"/>
          <w:color w:val="000000"/>
          <w:spacing w:val="4"/>
          <w:sz w:val="28"/>
          <w:szCs w:val="28"/>
        </w:rPr>
        <w:t>分为正文和附表两个部分。</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2.本报告由地方各级财政部门和各级行政主管部门根据本地区（部门）所属单位内部控制报告编报情况如实填报，并对所填情况的真实性、完整性负责。</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3.各地区、各部门应在</w:t>
      </w:r>
      <w:r>
        <w:rPr>
          <w:rFonts w:hint="eastAsia" w:eastAsia="仿宋_GB2312" w:cs="仿宋_GB2312"/>
          <w:color w:val="000000"/>
          <w:spacing w:val="4"/>
          <w:sz w:val="28"/>
          <w:szCs w:val="28"/>
          <w:lang w:eastAsia="zh-CN"/>
        </w:rPr>
        <w:t>2022年度</w:t>
      </w:r>
      <w:r>
        <w:rPr>
          <w:rFonts w:hint="eastAsia" w:eastAsia="仿宋_GB2312" w:cs="仿宋_GB2312"/>
          <w:color w:val="000000"/>
          <w:spacing w:val="4"/>
          <w:sz w:val="28"/>
          <w:szCs w:val="28"/>
        </w:rPr>
        <w:t>行政事业单位内部控制报告系统中填报相关内容，汇总所属单位内部控制报告相关数据，系统自动生成“</w:t>
      </w:r>
      <w:r>
        <w:rPr>
          <w:rFonts w:hint="eastAsia" w:eastAsia="仿宋_GB2312" w:cs="仿宋_GB2312"/>
          <w:color w:val="000000"/>
          <w:spacing w:val="4"/>
          <w:sz w:val="28"/>
          <w:szCs w:val="28"/>
          <w:lang w:eastAsia="zh-CN"/>
        </w:rPr>
        <w:t>2022年度地区（部门）行政事业单位汇总内部控制报告</w:t>
      </w:r>
      <w:r>
        <w:rPr>
          <w:rFonts w:hint="eastAsia" w:eastAsia="仿宋_GB2312" w:cs="仿宋_GB2312"/>
          <w:color w:val="000000"/>
          <w:spacing w:val="4"/>
          <w:sz w:val="28"/>
          <w:szCs w:val="28"/>
        </w:rPr>
        <w:t>”。</w:t>
      </w:r>
    </w:p>
    <w:p>
      <w:pPr>
        <w:spacing w:line="360" w:lineRule="auto"/>
        <w:ind w:firstLine="576" w:firstLineChars="200"/>
        <w:rPr>
          <w:rFonts w:eastAsia="仿宋_GB2312" w:cs="仿宋_GB2312"/>
          <w:color w:val="000000"/>
          <w:spacing w:val="4"/>
          <w:sz w:val="28"/>
          <w:szCs w:val="28"/>
        </w:rPr>
      </w:pPr>
      <w:r>
        <w:rPr>
          <w:rFonts w:hint="eastAsia" w:eastAsia="仿宋_GB2312" w:cs="仿宋_GB2312"/>
          <w:color w:val="000000"/>
          <w:spacing w:val="4"/>
          <w:sz w:val="28"/>
          <w:szCs w:val="28"/>
        </w:rPr>
        <w:t>4.表内的年、月、日一律用公历和阿拉伯数字表示。</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5.电话号码处填写填表人的联系电话号码。</w:t>
      </w:r>
    </w:p>
    <w:p>
      <w:pPr>
        <w:spacing w:line="360" w:lineRule="auto"/>
        <w:ind w:firstLine="576" w:firstLineChars="200"/>
        <w:rPr>
          <w:rFonts w:eastAsia="仿宋_GB2312" w:cs="仿宋_GB2312"/>
          <w:color w:val="000000"/>
          <w:spacing w:val="4"/>
          <w:sz w:val="28"/>
          <w:szCs w:val="28"/>
        </w:rPr>
      </w:pPr>
      <w:r>
        <w:rPr>
          <w:rFonts w:hint="eastAsia" w:eastAsia="仿宋_GB2312" w:cs="仿宋_GB2312"/>
          <w:color w:val="000000"/>
          <w:spacing w:val="4"/>
          <w:sz w:val="28"/>
          <w:szCs w:val="28"/>
        </w:rPr>
        <w:t>6.报送日期填写单位负责人审批通过内部控制报告的时间。</w:t>
      </w:r>
    </w:p>
    <w:p>
      <w:pPr>
        <w:spacing w:line="360" w:lineRule="auto"/>
        <w:ind w:firstLine="576" w:firstLineChars="200"/>
        <w:rPr>
          <w:rFonts w:eastAsia="仿宋_GB2312" w:cs="仿宋_GB2312"/>
          <w:color w:val="000000"/>
          <w:spacing w:val="4"/>
          <w:sz w:val="28"/>
          <w:szCs w:val="28"/>
        </w:rPr>
      </w:pPr>
      <w:r>
        <w:rPr>
          <w:rFonts w:hint="eastAsia" w:eastAsia="仿宋_GB2312" w:cs="仿宋_GB2312"/>
          <w:color w:val="000000"/>
          <w:spacing w:val="4"/>
          <w:sz w:val="28"/>
          <w:szCs w:val="28"/>
        </w:rPr>
        <w:t>7.如内部控制工作方案、典型案例等内容较多，无法在报告中详述的，可作为报告附件一并报送，并在报告中的相应位置作简要说明。</w:t>
      </w:r>
    </w:p>
    <w:p>
      <w:pPr>
        <w:spacing w:line="360" w:lineRule="auto"/>
        <w:ind w:firstLine="576" w:firstLineChars="200"/>
        <w:rPr>
          <w:rFonts w:eastAsia="仿宋_GB2312" w:cs="仿宋_GB2312"/>
          <w:color w:val="000000"/>
          <w:spacing w:val="4"/>
          <w:sz w:val="28"/>
          <w:szCs w:val="28"/>
        </w:rPr>
      </w:pPr>
      <w:r>
        <w:rPr>
          <w:rFonts w:hint="eastAsia" w:eastAsia="仿宋_GB2312" w:cs="仿宋_GB2312"/>
          <w:color w:val="000000"/>
          <w:spacing w:val="4"/>
          <w:sz w:val="28"/>
          <w:szCs w:val="28"/>
        </w:rPr>
        <w:t>8.本报告附表的填报请参考《</w:t>
      </w:r>
      <w:r>
        <w:rPr>
          <w:rFonts w:hint="eastAsia" w:eastAsia="仿宋_GB2312" w:cs="仿宋_GB2312"/>
          <w:color w:val="000000"/>
          <w:spacing w:val="4"/>
          <w:sz w:val="28"/>
          <w:szCs w:val="28"/>
          <w:lang w:eastAsia="zh-CN"/>
        </w:rPr>
        <w:t>2022年度</w:t>
      </w:r>
      <w:r>
        <w:rPr>
          <w:rFonts w:hint="eastAsia" w:eastAsia="仿宋_GB2312" w:cs="仿宋_GB2312"/>
          <w:color w:val="000000"/>
          <w:spacing w:val="4"/>
          <w:sz w:val="28"/>
          <w:szCs w:val="28"/>
        </w:rPr>
        <w:t>行政事业单位内部控制报告》相关指标的填写说明。</w:t>
      </w:r>
    </w:p>
    <w:p>
      <w:pPr>
        <w:spacing w:line="360" w:lineRule="auto"/>
        <w:ind w:firstLine="576" w:firstLineChars="200"/>
        <w:rPr>
          <w:rFonts w:hint="eastAsia" w:eastAsia="仿宋_GB2312" w:cs="仿宋_GB2312"/>
          <w:color w:val="000000"/>
          <w:spacing w:val="4"/>
          <w:sz w:val="28"/>
          <w:szCs w:val="28"/>
        </w:rPr>
      </w:pPr>
      <w:r>
        <w:rPr>
          <w:rFonts w:hint="eastAsia" w:eastAsia="仿宋_GB2312" w:cs="仿宋_GB2312"/>
          <w:color w:val="000000"/>
          <w:spacing w:val="4"/>
          <w:sz w:val="28"/>
          <w:szCs w:val="28"/>
        </w:rPr>
        <w:t>9.本报告应当按照规定进行脱敏脱密处理，严禁报送涉密信息</w:t>
      </w:r>
      <w:r>
        <w:rPr>
          <w:rFonts w:hint="eastAsia" w:eastAsia="仿宋_GB2312" w:cs="仿宋_GB2312"/>
          <w:color w:val="000000"/>
          <w:spacing w:val="4"/>
          <w:sz w:val="28"/>
          <w:szCs w:val="28"/>
          <w:lang w:eastAsia="zh-CN"/>
        </w:rPr>
        <w:t>，敏感信息通过光盘报送</w:t>
      </w:r>
      <w:r>
        <w:rPr>
          <w:rFonts w:hint="eastAsia" w:eastAsia="仿宋_GB2312" w:cs="仿宋_GB2312"/>
          <w:color w:val="000000"/>
          <w:spacing w:val="4"/>
          <w:sz w:val="28"/>
          <w:szCs w:val="28"/>
        </w:rPr>
        <w:t>。</w:t>
      </w:r>
    </w:p>
    <w:p>
      <w:pPr>
        <w:spacing w:line="360" w:lineRule="auto"/>
        <w:ind w:firstLine="576" w:firstLineChars="200"/>
        <w:rPr>
          <w:rFonts w:eastAsia="仿宋_GB2312" w:cs="仿宋_GB2312"/>
          <w:color w:val="000000"/>
          <w:spacing w:val="4"/>
          <w:sz w:val="28"/>
          <w:szCs w:val="28"/>
        </w:rPr>
      </w:pPr>
    </w:p>
    <w:p>
      <w:pPr>
        <w:spacing w:line="360" w:lineRule="auto"/>
        <w:ind w:firstLine="616" w:firstLineChars="200"/>
        <w:rPr>
          <w:rFonts w:eastAsia="仿宋_GB2312" w:cs="仿宋_GB2312"/>
          <w:color w:val="000000"/>
          <w:spacing w:val="4"/>
          <w:sz w:val="30"/>
          <w:szCs w:val="30"/>
        </w:rPr>
      </w:pPr>
    </w:p>
    <w:p>
      <w:pPr>
        <w:autoSpaceDE w:val="0"/>
        <w:autoSpaceDN w:val="0"/>
        <w:spacing w:before="156" w:beforeLines="50" w:after="156" w:afterLines="50"/>
        <w:jc w:val="center"/>
        <w:textAlignment w:val="baseline"/>
        <w:rPr>
          <w:rFonts w:hint="eastAsia" w:ascii="华文中宋" w:hAnsi="华文中宋" w:eastAsia="华文中宋"/>
          <w:b/>
          <w:color w:val="000000"/>
          <w:sz w:val="36"/>
          <w:szCs w:val="36"/>
        </w:rPr>
        <w:sectPr>
          <w:footerReference r:id="rId5" w:type="default"/>
          <w:pgSz w:w="11906" w:h="16838"/>
          <w:pgMar w:top="1440" w:right="1080" w:bottom="1440" w:left="1423" w:header="851" w:footer="499" w:gutter="0"/>
          <w:cols w:space="720" w:num="1"/>
          <w:docGrid w:type="lines" w:linePitch="312" w:charSpace="0"/>
        </w:sectPr>
      </w:pPr>
    </w:p>
    <w:p>
      <w:pPr>
        <w:autoSpaceDE w:val="0"/>
        <w:autoSpaceDN w:val="0"/>
        <w:ind w:firstLine="600" w:firstLineChars="200"/>
        <w:textAlignment w:val="baseline"/>
        <w:rPr>
          <w:rFonts w:hint="eastAsia" w:ascii="仿宋_GB2312" w:eastAsia="仿宋_GB2312"/>
          <w:sz w:val="30"/>
          <w:szCs w:val="30"/>
        </w:rPr>
      </w:pPr>
      <w:r>
        <w:rPr>
          <w:rFonts w:hint="eastAsia" w:ascii="仿宋_GB2312" w:eastAsia="仿宋_GB2312"/>
          <w:sz w:val="30"/>
          <w:szCs w:val="30"/>
        </w:rPr>
        <w:t>为贯彻落实《财政部关于全面推进行政事业单位内部控制建设的指导意见》（财会〔</w:t>
      </w:r>
      <w:r>
        <w:rPr>
          <w:rFonts w:ascii="仿宋_GB2312" w:eastAsia="仿宋_GB2312"/>
          <w:sz w:val="30"/>
          <w:szCs w:val="30"/>
        </w:rPr>
        <w:t>2015</w:t>
      </w:r>
      <w:r>
        <w:rPr>
          <w:rFonts w:hint="eastAsia" w:ascii="仿宋_GB2312" w:eastAsia="仿宋_GB2312"/>
          <w:sz w:val="30"/>
          <w:szCs w:val="30"/>
        </w:rPr>
        <w:t>〕</w:t>
      </w:r>
      <w:r>
        <w:rPr>
          <w:rFonts w:ascii="仿宋_GB2312" w:eastAsia="仿宋_GB2312"/>
          <w:sz w:val="30"/>
          <w:szCs w:val="30"/>
        </w:rPr>
        <w:t>24</w:t>
      </w:r>
      <w:r>
        <w:rPr>
          <w:rFonts w:hint="eastAsia" w:ascii="仿宋_GB2312" w:eastAsia="仿宋_GB2312"/>
          <w:sz w:val="30"/>
          <w:szCs w:val="30"/>
        </w:rPr>
        <w:t>号）的有关精神，依据《行政事业单位内部控制规范（试行）》（财会〔</w:t>
      </w:r>
      <w:r>
        <w:rPr>
          <w:rFonts w:ascii="仿宋_GB2312" w:eastAsia="仿宋_GB2312"/>
          <w:sz w:val="30"/>
          <w:szCs w:val="30"/>
        </w:rPr>
        <w:t>2012</w:t>
      </w:r>
      <w:r>
        <w:rPr>
          <w:rFonts w:hint="eastAsia" w:ascii="仿宋_GB2312" w:eastAsia="仿宋_GB2312"/>
          <w:sz w:val="30"/>
          <w:szCs w:val="30"/>
        </w:rPr>
        <w:t>〕</w:t>
      </w:r>
      <w:r>
        <w:rPr>
          <w:rFonts w:ascii="仿宋_GB2312" w:eastAsia="仿宋_GB2312"/>
          <w:sz w:val="30"/>
          <w:szCs w:val="30"/>
        </w:rPr>
        <w:t>21</w:t>
      </w:r>
      <w:r>
        <w:rPr>
          <w:rFonts w:hint="eastAsia" w:ascii="仿宋_GB2312" w:eastAsia="仿宋_GB2312"/>
          <w:sz w:val="30"/>
          <w:szCs w:val="30"/>
        </w:rPr>
        <w:t>号）和《行政事业单位内部控制报告管理制度（试行）》（财会〔</w:t>
      </w:r>
      <w:r>
        <w:rPr>
          <w:rFonts w:ascii="仿宋_GB2312" w:eastAsia="仿宋_GB2312"/>
          <w:sz w:val="30"/>
          <w:szCs w:val="30"/>
        </w:rPr>
        <w:t>2017</w:t>
      </w: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号）的有关规定，现将本地区（部门）</w:t>
      </w:r>
      <w:r>
        <w:rPr>
          <w:rFonts w:hint="eastAsia" w:ascii="仿宋_GB2312" w:eastAsia="仿宋_GB2312"/>
          <w:sz w:val="30"/>
          <w:szCs w:val="30"/>
          <w:lang w:val="en-US" w:eastAsia="zh-CN"/>
        </w:rPr>
        <w:t>2022年度</w:t>
      </w:r>
      <w:r>
        <w:rPr>
          <w:rFonts w:hint="eastAsia" w:ascii="仿宋_GB2312" w:eastAsia="仿宋_GB2312"/>
          <w:sz w:val="30"/>
          <w:szCs w:val="30"/>
        </w:rPr>
        <w:t>行政事业单位内部控制工作情况报告如下：</w:t>
      </w:r>
    </w:p>
    <w:p>
      <w:pPr>
        <w:autoSpaceDE w:val="0"/>
        <w:autoSpaceDN w:val="0"/>
        <w:ind w:firstLine="606" w:firstLineChars="202"/>
        <w:textAlignment w:val="baseline"/>
        <w:rPr>
          <w:rFonts w:ascii="黑体" w:hAnsi="黑体" w:eastAsia="黑体"/>
          <w:color w:val="000000"/>
          <w:sz w:val="30"/>
          <w:szCs w:val="30"/>
        </w:rPr>
      </w:pPr>
      <w:r>
        <w:rPr>
          <w:rFonts w:hint="eastAsia" w:ascii="黑体" w:hAnsi="黑体" w:eastAsia="黑体"/>
          <w:color w:val="000000"/>
          <w:sz w:val="30"/>
          <w:szCs w:val="30"/>
        </w:rPr>
        <w:t>一、地区（部门）内部控制工作的总体情况</w:t>
      </w:r>
    </w:p>
    <w:p>
      <w:pPr>
        <w:autoSpaceDE w:val="0"/>
        <w:autoSpaceDN w:val="0"/>
        <w:ind w:firstLine="567"/>
        <w:textAlignment w:val="baseline"/>
        <w:rPr>
          <w:rFonts w:hint="eastAsia" w:ascii="仿宋_GB2312" w:hAnsi="黑体" w:eastAsia="仿宋_GB2312"/>
          <w:color w:val="000000"/>
          <w:sz w:val="30"/>
          <w:szCs w:val="30"/>
        </w:rPr>
      </w:pPr>
      <w:r>
        <w:rPr>
          <w:rFonts w:hint="eastAsia" w:ascii="仿宋_GB2312" w:hAnsi="黑体" w:eastAsia="仿宋_GB2312"/>
          <w:color w:val="000000"/>
          <w:sz w:val="30"/>
          <w:szCs w:val="30"/>
        </w:rPr>
        <w:t>（一）地区（部门）层面工作协调机制的建立与运行情况。</w:t>
      </w:r>
    </w:p>
    <w:p>
      <w:pPr>
        <w:autoSpaceDE w:val="0"/>
        <w:autoSpaceDN w:val="0"/>
        <w:ind w:firstLine="567"/>
        <w:textAlignment w:val="baseline"/>
        <w:rPr>
          <w:rFonts w:ascii="仿宋_GB2312" w:hAnsi="黑体" w:eastAsia="仿宋_GB2312"/>
          <w:color w:val="000000"/>
          <w:sz w:val="30"/>
          <w:szCs w:val="30"/>
        </w:rPr>
      </w:pPr>
      <w:r>
        <w:rPr>
          <w:rFonts w:hint="eastAsia" w:ascii="仿宋_GB2312" w:hAnsi="黑体" w:eastAsia="仿宋_GB2312"/>
          <w:color w:val="000000"/>
          <w:sz w:val="30"/>
          <w:szCs w:val="30"/>
        </w:rPr>
        <w:t>（二）地区（部门）层面内部控制工作的组织实施情况。</w:t>
      </w:r>
    </w:p>
    <w:p>
      <w:pPr>
        <w:autoSpaceDE w:val="0"/>
        <w:autoSpaceDN w:val="0"/>
        <w:ind w:firstLine="567"/>
        <w:textAlignment w:val="baseline"/>
        <w:rPr>
          <w:rFonts w:ascii="黑体" w:hAnsi="黑体" w:eastAsia="黑体"/>
          <w:color w:val="000000"/>
          <w:sz w:val="30"/>
          <w:szCs w:val="30"/>
        </w:rPr>
      </w:pPr>
      <w:r>
        <w:rPr>
          <w:rFonts w:hint="eastAsia" w:ascii="仿宋_GB2312" w:hAnsi="黑体" w:eastAsia="仿宋_GB2312"/>
          <w:color w:val="000000"/>
          <w:sz w:val="30"/>
          <w:szCs w:val="30"/>
        </w:rPr>
        <w:t>（三）地区（部门）层面内部控制制度建设情况以及在本地区（部门）的落实执行情况。</w:t>
      </w:r>
    </w:p>
    <w:p>
      <w:pPr>
        <w:autoSpaceDE w:val="0"/>
        <w:autoSpaceDN w:val="0"/>
        <w:ind w:firstLine="567"/>
        <w:textAlignment w:val="baseline"/>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（四）</w:t>
      </w:r>
      <w:r>
        <w:rPr>
          <w:rFonts w:hint="eastAsia" w:ascii="仿宋_GB2312" w:hAnsi="黑体" w:eastAsia="仿宋_GB2312"/>
          <w:color w:val="000000"/>
          <w:sz w:val="30"/>
          <w:szCs w:val="30"/>
        </w:rPr>
        <w:t>地区（部门）</w:t>
      </w:r>
      <w:r>
        <w:rPr>
          <w:rFonts w:hint="eastAsia" w:ascii="仿宋_GB2312" w:hAnsi="仿宋_GB2312" w:eastAsia="仿宋_GB2312"/>
          <w:color w:val="000000"/>
          <w:sz w:val="30"/>
          <w:szCs w:val="30"/>
        </w:rPr>
        <w:t>层面的内部控制评价与监督情况。</w:t>
      </w:r>
    </w:p>
    <w:p>
      <w:pPr>
        <w:autoSpaceDE w:val="0"/>
        <w:autoSpaceDN w:val="0"/>
        <w:ind w:left="147" w:firstLine="420"/>
        <w:textAlignment w:val="baseline"/>
        <w:rPr>
          <w:rFonts w:ascii="黑体" w:hAnsi="黑体" w:eastAsia="黑体"/>
          <w:color w:val="000000"/>
          <w:sz w:val="30"/>
          <w:szCs w:val="30"/>
        </w:rPr>
      </w:pPr>
      <w:r>
        <w:rPr>
          <w:rFonts w:hint="eastAsia" w:ascii="黑体" w:hAnsi="黑体" w:eastAsia="黑体"/>
          <w:color w:val="000000"/>
          <w:sz w:val="30"/>
          <w:szCs w:val="30"/>
        </w:rPr>
        <w:t>二、地区（部门）</w:t>
      </w:r>
      <w:r>
        <w:rPr>
          <w:rFonts w:hint="eastAsia" w:ascii="黑体" w:hAnsi="黑体" w:eastAsia="黑体"/>
          <w:color w:val="000000"/>
          <w:sz w:val="30"/>
          <w:szCs w:val="30"/>
          <w:lang w:eastAsia="zh-CN"/>
        </w:rPr>
        <w:t>内部控制</w:t>
      </w:r>
      <w:r>
        <w:rPr>
          <w:rFonts w:hint="eastAsia" w:ascii="黑体" w:hAnsi="黑体" w:eastAsia="黑体"/>
          <w:color w:val="000000"/>
          <w:sz w:val="30"/>
          <w:szCs w:val="30"/>
        </w:rPr>
        <w:t>报告审核情况</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olor w:val="000000"/>
          <w:sz w:val="30"/>
          <w:szCs w:val="30"/>
        </w:rPr>
        <w:t>（一）对本地区（部</w:t>
      </w:r>
      <w:r>
        <w:rPr>
          <w:rFonts w:hint="eastAsia" w:ascii="仿宋_GB2312" w:hAnsi="仿宋_GB2312" w:eastAsia="仿宋_GB2312" w:cs="Times New Roman"/>
          <w:color w:val="000000"/>
          <w:sz w:val="30"/>
          <w:szCs w:val="30"/>
        </w:rPr>
        <w:t>门）所属单位内部控制报告审核检查情况。</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包括审核检查的范围和比例，审核检查中发现的问题及其整改情况等。</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（二）地区（部门）汇总报告的规范性。</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报告材料是否完整，数据填列是否齐全并符合填报要求，报送手续是否齐全。</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（三）地区（部门）汇总报告上下年数据变动合理性。</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上下年度数据衔接是否一致，变动是否合理，差异过大应当说明。</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（四）地区（部门）汇总报告业务数据的准确性。</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有关业务数据与决算报表、国有资产报表等同口径数据是否保持一致。</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（五）地区（部门）汇总报告数值型指标的合理性。</w:t>
      </w:r>
    </w:p>
    <w:p>
      <w:pPr>
        <w:pStyle w:val="6"/>
        <w:tabs>
          <w:tab w:val="left" w:pos="851"/>
        </w:tabs>
        <w:spacing w:line="360" w:lineRule="auto"/>
        <w:ind w:firstLine="560"/>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rPr>
        <w:t>数值型指标是否存在不合理的异常值。</w:t>
      </w:r>
    </w:p>
    <w:p>
      <w:pPr>
        <w:autoSpaceDE w:val="0"/>
        <w:autoSpaceDN w:val="0"/>
        <w:ind w:firstLine="606" w:firstLineChars="202"/>
        <w:textAlignment w:val="baseline"/>
        <w:rPr>
          <w:rFonts w:ascii="黑体" w:hAnsi="黑体" w:eastAsia="黑体"/>
          <w:color w:val="000000"/>
          <w:sz w:val="30"/>
          <w:szCs w:val="30"/>
        </w:rPr>
      </w:pPr>
      <w:r>
        <w:rPr>
          <w:rFonts w:hint="eastAsia" w:ascii="黑体" w:hAnsi="黑体" w:eastAsia="黑体"/>
          <w:color w:val="000000"/>
          <w:sz w:val="30"/>
          <w:szCs w:val="30"/>
        </w:rPr>
        <w:t>三、组织开展内部控制工作的经验做法和取得的成效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仿宋_GB2312" w:eastAsia="仿宋_GB2312"/>
          <w:color w:val="000000"/>
          <w:sz w:val="30"/>
          <w:szCs w:val="30"/>
        </w:rPr>
        <w:t>（</w:t>
      </w:r>
      <w:r>
        <w:rPr>
          <w:rFonts w:hint="eastAsia" w:ascii="仿宋_GB2312" w:hAnsi="黑体" w:eastAsia="仿宋_GB2312" w:cs="Times New Roman"/>
          <w:color w:val="000000"/>
          <w:sz w:val="30"/>
          <w:szCs w:val="30"/>
        </w:rPr>
        <w:t>一）在组织本地区（部门）所属单位建立与实施内部控制的过程中总结出的有关经验做法。</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（二）本地区（部门）建立与实施内部控制后取得的有关成效。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1.本地区（部门）在提升内部控制意识及管理水平上的整体成效。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2.本地区（部门）在预算业务、收支业务、政府采购业务、资产管理、建设项目管理及合同管理六大经济业务领域方面取得的整体成效。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3.本地区（部门）在内部控制评价监督方面取得的整体成效。</w:t>
      </w:r>
    </w:p>
    <w:p>
      <w:pPr>
        <w:autoSpaceDE w:val="0"/>
        <w:autoSpaceDN w:val="0"/>
        <w:ind w:firstLine="567"/>
        <w:textAlignment w:val="baseline"/>
        <w:rPr>
          <w:rFonts w:hint="eastAsia" w:ascii="仿宋_GB2312" w:hAnsi="黑体" w:eastAsia="仿宋_GB2312" w:cs="Times New Roman"/>
          <w:color w:val="000000"/>
          <w:sz w:val="30"/>
          <w:szCs w:val="30"/>
        </w:rPr>
      </w:pPr>
      <w:r>
        <w:rPr>
          <w:rFonts w:hint="eastAsia" w:ascii="仿宋_GB2312" w:hAnsi="黑体" w:eastAsia="仿宋_GB2312" w:cs="Times New Roman"/>
          <w:color w:val="000000"/>
          <w:sz w:val="30"/>
          <w:szCs w:val="30"/>
        </w:rPr>
        <w:tab/>
      </w:r>
      <w:r>
        <w:rPr>
          <w:rFonts w:hint="eastAsia" w:ascii="仿宋_GB2312" w:hAnsi="黑体" w:eastAsia="仿宋_GB2312" w:cs="Times New Roman"/>
          <w:color w:val="000000"/>
          <w:sz w:val="30"/>
          <w:szCs w:val="30"/>
        </w:rPr>
        <w:t>4.本地区（部门）内部控制报告的应用领域和取得的整体成效。</w:t>
      </w:r>
    </w:p>
    <w:p>
      <w:pPr>
        <w:autoSpaceDE w:val="0"/>
        <w:autoSpaceDN w:val="0"/>
        <w:ind w:firstLine="567"/>
        <w:textAlignment w:val="baseline"/>
        <w:outlineLvl w:val="0"/>
        <w:rPr>
          <w:rFonts w:ascii="黑体" w:hAnsi="黑体" w:eastAsia="黑体"/>
          <w:color w:val="000000"/>
          <w:sz w:val="30"/>
          <w:szCs w:val="30"/>
        </w:rPr>
      </w:pPr>
      <w:r>
        <w:rPr>
          <w:rFonts w:hint="eastAsia" w:ascii="黑体" w:hAnsi="黑体" w:eastAsia="黑体"/>
          <w:color w:val="000000"/>
          <w:sz w:val="30"/>
          <w:szCs w:val="30"/>
        </w:rPr>
        <w:t>四、有关意见及建议</w:t>
      </w:r>
    </w:p>
    <w:p>
      <w:pPr>
        <w:autoSpaceDE w:val="0"/>
        <w:autoSpaceDN w:val="0"/>
        <w:ind w:firstLine="567"/>
        <w:textAlignment w:val="baseline"/>
        <w:rPr>
          <w:rFonts w:ascii="仿宋_GB2312" w:hAnsi="黑体" w:eastAsia="仿宋_GB2312"/>
          <w:color w:val="000000"/>
          <w:sz w:val="30"/>
          <w:szCs w:val="30"/>
        </w:rPr>
      </w:pPr>
      <w:r>
        <w:rPr>
          <w:rFonts w:hint="eastAsia" w:ascii="仿宋_GB2312" w:hAnsi="黑体" w:eastAsia="仿宋_GB2312"/>
          <w:color w:val="000000"/>
          <w:sz w:val="30"/>
          <w:szCs w:val="30"/>
        </w:rPr>
        <w:t>本地区（部门）对行政事业单位内部控制工作的意见建议。</w:t>
      </w:r>
    </w:p>
    <w:p>
      <w:pPr>
        <w:autoSpaceDE w:val="0"/>
        <w:autoSpaceDN w:val="0"/>
        <w:ind w:firstLine="567"/>
        <w:textAlignment w:val="baseline"/>
        <w:outlineLvl w:val="0"/>
        <w:rPr>
          <w:rFonts w:ascii="黑体" w:hAnsi="黑体" w:eastAsia="黑体"/>
          <w:color w:val="000000"/>
          <w:sz w:val="30"/>
          <w:szCs w:val="30"/>
        </w:rPr>
      </w:pPr>
      <w:r>
        <w:rPr>
          <w:rFonts w:hint="eastAsia" w:ascii="黑体" w:hAnsi="黑体" w:eastAsia="黑体"/>
          <w:color w:val="000000"/>
          <w:sz w:val="30"/>
          <w:szCs w:val="30"/>
        </w:rPr>
        <w:t>五、典型案例</w:t>
      </w:r>
    </w:p>
    <w:p>
      <w:pPr>
        <w:autoSpaceDE w:val="0"/>
        <w:autoSpaceDN w:val="0"/>
        <w:ind w:firstLine="567"/>
        <w:textAlignment w:val="baseline"/>
        <w:rPr>
          <w:rFonts w:ascii="仿宋_GB2312" w:eastAsia="仿宋_GB2312"/>
          <w:b/>
          <w:color w:val="000000"/>
          <w:sz w:val="30"/>
          <w:szCs w:val="30"/>
        </w:rPr>
        <w:sectPr>
          <w:pgSz w:w="11906" w:h="16838"/>
          <w:pgMar w:top="1440" w:right="1080" w:bottom="1440" w:left="1423" w:header="851" w:footer="499" w:gutter="0"/>
          <w:cols w:space="720" w:num="1"/>
          <w:docGrid w:type="lines" w:linePitch="312" w:charSpace="0"/>
        </w:sectPr>
      </w:pPr>
      <w:r>
        <w:rPr>
          <w:rFonts w:hint="eastAsia" w:ascii="仿宋_GB2312" w:hAnsi="黑体" w:eastAsia="仿宋_GB2312"/>
          <w:color w:val="000000"/>
          <w:sz w:val="30"/>
          <w:szCs w:val="30"/>
        </w:rPr>
        <w:t>本地区（部门）按单位类别（行政单位、教育事业单位、科学事业单位、文化事业单位、卫生事业单位、其他单位）推荐可复制、可推广的行政事业单位内部控制建立与实施典型案例，包括单位名称及案例名称，以上六种类型单位的案例每类不超过</w:t>
      </w:r>
      <w:r>
        <w:rPr>
          <w:rFonts w:ascii="仿宋_GB2312" w:hAnsi="黑体" w:eastAsia="仿宋_GB2312"/>
          <w:color w:val="000000"/>
          <w:sz w:val="30"/>
          <w:szCs w:val="30"/>
        </w:rPr>
        <w:t>3</w:t>
      </w:r>
      <w:r>
        <w:rPr>
          <w:rFonts w:hint="eastAsia" w:ascii="仿宋_GB2312" w:hAnsi="黑体" w:eastAsia="仿宋_GB2312"/>
          <w:color w:val="000000"/>
          <w:sz w:val="30"/>
          <w:szCs w:val="30"/>
        </w:rPr>
        <w:t>家。</w:t>
      </w:r>
    </w:p>
    <w:p>
      <w:pPr>
        <w:rPr>
          <w:rFonts w:eastAsia="仿宋_GB2312" w:cs="仿宋_GB2312"/>
          <w:color w:val="000000"/>
          <w:spacing w:val="4"/>
          <w:sz w:val="30"/>
          <w:szCs w:val="30"/>
        </w:rPr>
      </w:pPr>
      <w:r>
        <w:rPr>
          <w:rFonts w:hint="eastAsia" w:eastAsia="仿宋_GB2312" w:cs="仿宋_GB2312"/>
          <w:color w:val="000000"/>
          <w:spacing w:val="4"/>
          <w:sz w:val="30"/>
          <w:szCs w:val="30"/>
        </w:rPr>
        <w:t>附表：</w:t>
      </w:r>
    </w:p>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一、地区（部门）基本情况</w:t>
      </w:r>
    </w:p>
    <w:tbl>
      <w:tblPr>
        <w:tblStyle w:val="4"/>
        <w:tblpPr w:leftFromText="180" w:rightFromText="180" w:vertAnchor="text" w:horzAnchor="margin" w:tblpXSpec="center"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25" w:type="dxa"/>
            <w:noWrap w:val="0"/>
            <w:vAlign w:val="center"/>
          </w:tcPr>
          <w:p>
            <w:pPr>
              <w:widowControl/>
              <w:autoSpaceDE w:val="0"/>
              <w:autoSpaceDN w:val="0"/>
              <w:jc w:val="center"/>
              <w:textAlignment w:val="baseline"/>
              <w:rPr>
                <w:rFonts w:hint="eastAsia" w:ascii="仿宋_GB2312" w:eastAsia="仿宋_GB2312"/>
                <w:sz w:val="24"/>
              </w:rPr>
            </w:pPr>
            <w:r>
              <w:rPr>
                <w:rFonts w:hint="eastAsia" w:ascii="仿宋_GB2312" w:eastAsia="仿宋_GB2312"/>
                <w:sz w:val="24"/>
              </w:rPr>
              <w:br w:type="page"/>
            </w:r>
            <w:r>
              <w:rPr>
                <w:rFonts w:hint="eastAsia" w:ascii="仿宋_GB2312" w:eastAsia="仿宋_GB2312"/>
                <w:sz w:val="24"/>
              </w:rPr>
              <w:t>地区（部门）名称</w:t>
            </w:r>
          </w:p>
        </w:tc>
        <w:tc>
          <w:tcPr>
            <w:tcW w:w="7494" w:type="dxa"/>
            <w:noWrap w:val="0"/>
            <w:vAlign w:val="center"/>
          </w:tcPr>
          <w:p>
            <w:pPr>
              <w:widowControl/>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25" w:type="dxa"/>
            <w:noWrap w:val="0"/>
            <w:vAlign w:val="center"/>
          </w:tcPr>
          <w:p>
            <w:pPr>
              <w:widowControl/>
              <w:autoSpaceDE w:val="0"/>
              <w:autoSpaceDN w:val="0"/>
              <w:jc w:val="left"/>
              <w:textAlignment w:val="baseline"/>
              <w:rPr>
                <w:rFonts w:hint="eastAsia" w:ascii="仿宋_GB2312" w:eastAsia="仿宋_GB2312"/>
                <w:sz w:val="24"/>
              </w:rPr>
            </w:pPr>
            <w:r>
              <w:rPr>
                <w:rFonts w:hint="eastAsia" w:ascii="仿宋_GB2312" w:eastAsia="仿宋_GB2312"/>
                <w:sz w:val="24"/>
              </w:rPr>
              <w:t>汇总的单位数</w:t>
            </w:r>
          </w:p>
        </w:tc>
        <w:tc>
          <w:tcPr>
            <w:tcW w:w="7494" w:type="dxa"/>
            <w:noWrap w:val="0"/>
            <w:vAlign w:val="center"/>
          </w:tcPr>
          <w:p>
            <w:pPr>
              <w:widowControl/>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5" w:type="dxa"/>
            <w:noWrap w:val="0"/>
            <w:vAlign w:val="center"/>
          </w:tcPr>
          <w:p>
            <w:pPr>
              <w:widowControl/>
              <w:autoSpaceDE w:val="0"/>
              <w:autoSpaceDN w:val="0"/>
              <w:jc w:val="left"/>
              <w:textAlignment w:val="baseline"/>
              <w:rPr>
                <w:rFonts w:hint="eastAsia" w:ascii="仿宋_GB2312" w:eastAsia="仿宋_GB2312"/>
                <w:sz w:val="24"/>
              </w:rPr>
            </w:pPr>
            <w:r>
              <w:rPr>
                <w:rFonts w:hint="eastAsia" w:ascii="仿宋_GB2312" w:eastAsia="仿宋_GB2312"/>
                <w:sz w:val="24"/>
              </w:rPr>
              <w:t>预算管理级次</w:t>
            </w:r>
          </w:p>
        </w:tc>
        <w:tc>
          <w:tcPr>
            <w:tcW w:w="7494" w:type="dxa"/>
            <w:noWrap w:val="0"/>
            <w:vAlign w:val="center"/>
          </w:tcPr>
          <w:p>
            <w:pPr>
              <w:pStyle w:val="6"/>
              <w:tabs>
                <w:tab w:val="left" w:pos="851"/>
              </w:tabs>
              <w:spacing w:line="360" w:lineRule="auto"/>
              <w:ind w:firstLine="0" w:firstLineChars="0"/>
              <w:rPr>
                <w:rFonts w:hint="eastAsia" w:eastAsia="楷体_GB2312" w:cs="楷体_GB2312"/>
                <w:color w:val="000000"/>
                <w:sz w:val="24"/>
              </w:rPr>
            </w:pPr>
            <w:r>
              <w:rPr>
                <w:rFonts w:hint="eastAsia" w:eastAsia="楷体_GB2312" w:cs="楷体_GB2312"/>
                <w:color w:val="000000"/>
                <w:sz w:val="24"/>
              </w:rPr>
              <w:t>（10.中央级20.省级 30.地（市）级 40.县级 50.乡镇级 90.非预算单位）</w:t>
            </w:r>
          </w:p>
        </w:tc>
      </w:tr>
    </w:tbl>
    <w:p>
      <w:pPr>
        <w:pStyle w:val="6"/>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说明：汇总的单位数根据填报系统中实际汇总的内部控制报告数量填列。如有使用单机版软件填报情况，还应当包括单机版软件中汇总的内部控制报告数量。</w:t>
      </w:r>
    </w:p>
    <w:p>
      <w:pPr>
        <w:pStyle w:val="6"/>
        <w:tabs>
          <w:tab w:val="left" w:pos="851"/>
        </w:tabs>
        <w:spacing w:line="360" w:lineRule="auto"/>
        <w:ind w:firstLine="480"/>
        <w:rPr>
          <w:rFonts w:hint="eastAsia" w:eastAsia="楷体_GB2312" w:cs="楷体_GB2312"/>
          <w:color w:val="000000"/>
          <w:sz w:val="24"/>
        </w:rPr>
      </w:pPr>
      <w:r>
        <w:rPr>
          <w:rFonts w:hint="eastAsia" w:eastAsia="楷体_GB2312" w:cs="楷体_GB2312"/>
          <w:color w:val="000000"/>
          <w:sz w:val="24"/>
        </w:rPr>
        <w:t>预算管理级次按单位预算分级管理的级次选择填列。</w:t>
      </w:r>
    </w:p>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二、单位层面内部控制汇总情况</w:t>
      </w:r>
    </w:p>
    <w:p>
      <w:pPr>
        <w:rPr>
          <w:rFonts w:hint="eastAsia" w:eastAsia="仿宋_GB2312" w:cs="仿宋_GB2312"/>
          <w:color w:val="000000"/>
          <w:spacing w:val="-12"/>
          <w:sz w:val="28"/>
          <w:szCs w:val="28"/>
        </w:rPr>
      </w:pPr>
      <w:r>
        <w:rPr>
          <w:rFonts w:hint="eastAsia" w:eastAsia="仿宋_GB2312" w:cs="仿宋_GB2312"/>
          <w:color w:val="000000"/>
          <w:spacing w:val="-12"/>
          <w:sz w:val="28"/>
          <w:szCs w:val="28"/>
        </w:rPr>
        <w:t>（一）内部控制机构组成情况（单位数）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76"/>
        <w:gridCol w:w="2669"/>
        <w:gridCol w:w="1701"/>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1776" w:type="dxa"/>
            <w:noWrap w:val="0"/>
            <w:vAlign w:val="center"/>
          </w:tcPr>
          <w:p>
            <w:pPr>
              <w:spacing w:line="320" w:lineRule="exact"/>
              <w:jc w:val="center"/>
              <w:rPr>
                <w:color w:val="000000"/>
                <w:sz w:val="24"/>
              </w:rPr>
            </w:pPr>
            <w:r>
              <w:rPr>
                <w:rFonts w:hint="eastAsia" w:eastAsia="仿宋_GB2312" w:cs="仿宋_GB2312"/>
                <w:color w:val="000000"/>
                <w:spacing w:val="-12"/>
                <w:sz w:val="24"/>
              </w:rPr>
              <w:t>单位是否成立内部控制领导小组</w:t>
            </w:r>
          </w:p>
        </w:tc>
        <w:tc>
          <w:tcPr>
            <w:tcW w:w="2669" w:type="dxa"/>
            <w:noWrap w:val="0"/>
            <w:vAlign w:val="center"/>
          </w:tcPr>
          <w:p>
            <w:pPr>
              <w:widowControl/>
              <w:jc w:val="left"/>
              <w:rPr>
                <w:rFonts w:ascii="楷体" w:hAnsi="楷体" w:eastAsia="楷体"/>
                <w:color w:val="000000"/>
                <w:sz w:val="24"/>
              </w:rPr>
            </w:pPr>
            <w:r>
              <w:rPr>
                <w:rFonts w:hint="eastAsia" w:eastAsia="楷体_GB2312" w:cs="楷体_GB2312"/>
                <w:color w:val="000000"/>
                <w:sz w:val="24"/>
              </w:rPr>
              <w:t>是：____  否：____</w:t>
            </w:r>
          </w:p>
        </w:tc>
        <w:tc>
          <w:tcPr>
            <w:tcW w:w="1701" w:type="dxa"/>
            <w:noWrap w:val="0"/>
            <w:vAlign w:val="center"/>
          </w:tcPr>
          <w:p>
            <w:pPr>
              <w:widowControl/>
              <w:jc w:val="left"/>
              <w:rPr>
                <w:rFonts w:ascii="楷体" w:hAnsi="楷体" w:eastAsia="楷体"/>
                <w:color w:val="000000"/>
                <w:sz w:val="24"/>
              </w:rPr>
            </w:pPr>
            <w:r>
              <w:rPr>
                <w:rFonts w:hint="eastAsia" w:eastAsia="仿宋_GB2312" w:cs="仿宋_GB2312"/>
                <w:color w:val="000000"/>
                <w:spacing w:val="-12"/>
                <w:sz w:val="24"/>
              </w:rPr>
              <w:t>单位是否成立内部控制工作小组</w:t>
            </w:r>
          </w:p>
        </w:tc>
        <w:tc>
          <w:tcPr>
            <w:tcW w:w="3074" w:type="dxa"/>
            <w:noWrap w:val="0"/>
            <w:vAlign w:val="center"/>
          </w:tcPr>
          <w:p>
            <w:pPr>
              <w:widowControl/>
              <w:jc w:val="left"/>
              <w:rPr>
                <w:rFonts w:ascii="楷体" w:hAnsi="楷体" w:eastAsia="楷体"/>
                <w:color w:val="000000"/>
                <w:sz w:val="24"/>
              </w:rPr>
            </w:pPr>
            <w:r>
              <w:rPr>
                <w:rFonts w:hint="eastAsia" w:eastAsia="楷体_GB2312" w:cs="楷体_GB2312"/>
                <w:color w:val="000000"/>
                <w:sz w:val="24"/>
              </w:rPr>
              <w:t>是：____  否：____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1776" w:type="dxa"/>
            <w:noWrap w:val="0"/>
            <w:vAlign w:val="center"/>
          </w:tcPr>
          <w:p>
            <w:pPr>
              <w:spacing w:line="320" w:lineRule="exact"/>
              <w:jc w:val="center"/>
              <w:rPr>
                <w:color w:val="000000"/>
                <w:sz w:val="24"/>
              </w:rPr>
            </w:pPr>
            <w:r>
              <w:rPr>
                <w:rFonts w:hint="eastAsia" w:eastAsia="仿宋_GB2312" w:cs="仿宋_GB2312"/>
                <w:color w:val="000000"/>
                <w:spacing w:val="-12"/>
                <w:sz w:val="24"/>
              </w:rPr>
              <w:t>单位内部控制领导小组负责人为</w:t>
            </w:r>
          </w:p>
        </w:tc>
        <w:tc>
          <w:tcPr>
            <w:tcW w:w="7444" w:type="dxa"/>
            <w:gridSpan w:val="3"/>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单位负责人：___________分管财务领导：___________</w:t>
            </w:r>
          </w:p>
          <w:p>
            <w:pPr>
              <w:widowControl/>
              <w:jc w:val="left"/>
              <w:rPr>
                <w:rFonts w:hint="eastAsia" w:eastAsia="楷体_GB2312" w:cs="楷体_GB2312"/>
                <w:color w:val="000000"/>
                <w:sz w:val="24"/>
              </w:rPr>
            </w:pPr>
            <w:r>
              <w:rPr>
                <w:rFonts w:hint="eastAsia" w:eastAsia="楷体_GB2312" w:cs="楷体_GB2312"/>
                <w:color w:val="000000"/>
                <w:sz w:val="24"/>
              </w:rPr>
              <w:t>其他分管领导：___________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9" w:hRule="atLeast"/>
          <w:jc w:val="center"/>
        </w:trPr>
        <w:tc>
          <w:tcPr>
            <w:tcW w:w="1776" w:type="dxa"/>
            <w:noWrap w:val="0"/>
            <w:vAlign w:val="center"/>
          </w:tcPr>
          <w:p>
            <w:pPr>
              <w:spacing w:line="320" w:lineRule="exact"/>
              <w:jc w:val="center"/>
              <w:rPr>
                <w:color w:val="000000"/>
                <w:sz w:val="24"/>
              </w:rPr>
            </w:pPr>
            <w:r>
              <w:rPr>
                <w:rFonts w:hint="eastAsia" w:eastAsia="仿宋_GB2312" w:cs="仿宋_GB2312"/>
                <w:color w:val="000000"/>
                <w:spacing w:val="-12"/>
                <w:sz w:val="24"/>
              </w:rPr>
              <w:t>内部控制建设牵头部门设在</w:t>
            </w:r>
          </w:p>
        </w:tc>
        <w:tc>
          <w:tcPr>
            <w:tcW w:w="7444" w:type="dxa"/>
            <w:gridSpan w:val="3"/>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行政管理部门：______ 财务部门：________ 内审部门：________</w:t>
            </w:r>
          </w:p>
          <w:p>
            <w:pPr>
              <w:widowControl/>
              <w:jc w:val="left"/>
              <w:rPr>
                <w:rFonts w:hint="eastAsia" w:eastAsia="楷体_GB2312" w:cs="楷体_GB2312"/>
                <w:color w:val="000000"/>
                <w:sz w:val="24"/>
              </w:rPr>
            </w:pPr>
            <w:r>
              <w:rPr>
                <w:rFonts w:hint="eastAsia" w:eastAsia="楷体_GB2312" w:cs="楷体_GB2312"/>
                <w:color w:val="000000"/>
                <w:sz w:val="24"/>
              </w:rPr>
              <w:t>纪检监察部门：______ 其他部门：________ 未设置：__________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1776" w:type="dxa"/>
            <w:shd w:val="clear" w:color="auto" w:fill="FFFFFF"/>
            <w:noWrap w:val="0"/>
            <w:vAlign w:val="center"/>
          </w:tcPr>
          <w:p>
            <w:pPr>
              <w:spacing w:line="320" w:lineRule="exact"/>
              <w:jc w:val="center"/>
              <w:rPr>
                <w:color w:val="000000"/>
                <w:sz w:val="24"/>
              </w:rPr>
            </w:pPr>
            <w:r>
              <w:rPr>
                <w:rFonts w:hint="eastAsia" w:eastAsia="仿宋_GB2312" w:cs="仿宋_GB2312"/>
                <w:color w:val="000000"/>
                <w:spacing w:val="-12"/>
                <w:sz w:val="24"/>
              </w:rPr>
              <w:t>内部控制评价与监督部门设在</w:t>
            </w:r>
          </w:p>
        </w:tc>
        <w:tc>
          <w:tcPr>
            <w:tcW w:w="7444" w:type="dxa"/>
            <w:gridSpan w:val="3"/>
            <w:shd w:val="clear" w:color="auto" w:fill="FFFFFF"/>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行政管理部门：______ 财务部门：________ 内审部门：________</w:t>
            </w:r>
          </w:p>
          <w:p>
            <w:pPr>
              <w:widowControl/>
              <w:jc w:val="left"/>
              <w:rPr>
                <w:rFonts w:hint="eastAsia" w:eastAsia="楷体_GB2312" w:cs="楷体_GB2312"/>
                <w:color w:val="000000"/>
                <w:sz w:val="24"/>
              </w:rPr>
            </w:pPr>
            <w:r>
              <w:rPr>
                <w:rFonts w:hint="eastAsia" w:eastAsia="楷体_GB2312" w:cs="楷体_GB2312"/>
                <w:color w:val="000000"/>
                <w:sz w:val="24"/>
              </w:rPr>
              <w:t>纪检监察部门：______ 其他部门：________ 未设置：__________</w:t>
            </w:r>
          </w:p>
        </w:tc>
      </w:tr>
    </w:tbl>
    <w:p>
      <w:pPr>
        <w:rPr>
          <w:rFonts w:hint="eastAsia" w:eastAsia="仿宋_GB2312" w:cs="仿宋_GB2312"/>
          <w:color w:val="000000"/>
          <w:spacing w:val="-12"/>
          <w:sz w:val="28"/>
          <w:szCs w:val="28"/>
        </w:rPr>
      </w:pPr>
      <w:r>
        <w:rPr>
          <w:rFonts w:hint="eastAsia" w:eastAsia="仿宋_GB2312" w:cs="仿宋_GB2312"/>
          <w:color w:val="000000"/>
          <w:spacing w:val="-12"/>
          <w:sz w:val="28"/>
          <w:szCs w:val="28"/>
        </w:rPr>
        <w:t>（二）内部控制机构运行情况（单位数）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76"/>
        <w:gridCol w:w="2827"/>
        <w:gridCol w:w="2303"/>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1776" w:type="dxa"/>
            <w:noWrap w:val="0"/>
            <w:vAlign w:val="center"/>
          </w:tcPr>
          <w:p>
            <w:pPr>
              <w:widowControl/>
              <w:jc w:val="left"/>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单位召开内部控制领导小组会议次数</w:t>
            </w:r>
          </w:p>
        </w:tc>
        <w:tc>
          <w:tcPr>
            <w:tcW w:w="2827"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汇总数：_______</w:t>
            </w:r>
          </w:p>
          <w:p>
            <w:pPr>
              <w:widowControl/>
              <w:jc w:val="left"/>
              <w:rPr>
                <w:rFonts w:hint="eastAsia" w:eastAsia="楷体_GB2312" w:cs="楷体_GB2312"/>
                <w:color w:val="000000"/>
                <w:sz w:val="24"/>
              </w:rPr>
            </w:pPr>
            <w:r>
              <w:rPr>
                <w:rFonts w:hint="eastAsia" w:eastAsia="楷体_GB2312" w:cs="楷体_GB2312"/>
                <w:color w:val="000000"/>
                <w:sz w:val="24"/>
              </w:rPr>
              <w:t>平均数：_______</w:t>
            </w:r>
          </w:p>
        </w:tc>
        <w:tc>
          <w:tcPr>
            <w:tcW w:w="2303" w:type="dxa"/>
            <w:noWrap w:val="0"/>
            <w:vAlign w:val="center"/>
          </w:tcPr>
          <w:p>
            <w:pPr>
              <w:widowControl/>
              <w:jc w:val="left"/>
              <w:rPr>
                <w:rFonts w:hint="eastAsia" w:eastAsia="楷体_GB2312" w:cs="楷体_GB2312"/>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单位开展内部控制相关培训次数</w:t>
            </w:r>
          </w:p>
        </w:tc>
        <w:tc>
          <w:tcPr>
            <w:tcW w:w="2314"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汇总数：_______</w:t>
            </w:r>
          </w:p>
          <w:p>
            <w:pPr>
              <w:widowControl/>
              <w:jc w:val="left"/>
              <w:rPr>
                <w:rFonts w:hint="eastAsia" w:eastAsia="楷体_GB2312" w:cs="楷体_GB2312"/>
                <w:color w:val="000000"/>
                <w:sz w:val="24"/>
              </w:rPr>
            </w:pPr>
            <w:r>
              <w:rPr>
                <w:rFonts w:hint="eastAsia" w:eastAsia="楷体_GB2312" w:cs="楷体_GB2312"/>
                <w:color w:val="000000"/>
                <w:sz w:val="24"/>
              </w:rPr>
              <w:t>平均数：_______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03" w:hRule="atLeast"/>
          <w:jc w:val="center"/>
        </w:trPr>
        <w:tc>
          <w:tcPr>
            <w:tcW w:w="1776" w:type="dxa"/>
            <w:tcBorders>
              <w:right w:val="single" w:color="auto" w:sz="4" w:space="0"/>
            </w:tcBorders>
            <w:noWrap w:val="0"/>
            <w:vAlign w:val="center"/>
          </w:tcPr>
          <w:p>
            <w:pPr>
              <w:widowControl/>
              <w:jc w:val="left"/>
              <w:rPr>
                <w:color w:val="000000"/>
                <w:sz w:val="24"/>
              </w:rPr>
            </w:pPr>
            <w:bookmarkStart w:id="0" w:name="_Hlk25680435"/>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单位层面内部控制风险评估覆盖情况</w:t>
            </w:r>
          </w:p>
        </w:tc>
        <w:tc>
          <w:tcPr>
            <w:tcW w:w="744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组织架构：</w:t>
            </w:r>
            <w:r>
              <w:rPr>
                <w:rFonts w:hint="eastAsia" w:eastAsia="楷体_GB2312" w:cs="楷体_GB2312"/>
                <w:color w:val="000000"/>
                <w:sz w:val="24"/>
                <w:u w:val="single"/>
              </w:rPr>
              <w:t xml:space="preserve">      </w:t>
            </w:r>
            <w:r>
              <w:rPr>
                <w:rFonts w:hint="eastAsia" w:eastAsia="楷体_GB2312" w:cs="楷体_GB2312"/>
                <w:color w:val="000000"/>
                <w:sz w:val="24"/>
              </w:rPr>
              <w:t xml:space="preserve"> 运行机制：</w:t>
            </w:r>
            <w:r>
              <w:rPr>
                <w:rFonts w:hint="eastAsia" w:eastAsia="楷体_GB2312" w:cs="楷体_GB2312"/>
                <w:color w:val="000000"/>
                <w:sz w:val="24"/>
                <w:u w:val="single"/>
              </w:rPr>
              <w:t xml:space="preserve">      </w:t>
            </w:r>
            <w:r>
              <w:rPr>
                <w:rFonts w:hint="eastAsia" w:eastAsia="楷体_GB2312" w:cs="楷体_GB2312"/>
                <w:color w:val="000000"/>
                <w:sz w:val="24"/>
              </w:rPr>
              <w:t xml:space="preserve"> 关键岗位：</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制度体系：</w:t>
            </w:r>
            <w:r>
              <w:rPr>
                <w:rFonts w:hint="eastAsia" w:eastAsia="楷体_GB2312" w:cs="楷体_GB2312"/>
                <w:color w:val="000000"/>
                <w:sz w:val="24"/>
                <w:u w:val="single"/>
              </w:rPr>
              <w:t xml:space="preserve">      </w:t>
            </w:r>
            <w:r>
              <w:rPr>
                <w:rFonts w:hint="eastAsia" w:eastAsia="楷体_GB2312" w:cs="楷体_GB2312"/>
                <w:color w:val="000000"/>
                <w:sz w:val="24"/>
              </w:rPr>
              <w:t xml:space="preserve"> 信息系统：</w:t>
            </w:r>
            <w:r>
              <w:rPr>
                <w:rFonts w:hint="eastAsia" w:eastAsia="楷体_GB2312" w:cs="楷体_GB2312"/>
                <w:color w:val="000000"/>
                <w:sz w:val="24"/>
                <w:u w:val="single"/>
              </w:rPr>
              <w:t xml:space="preserve">      </w:t>
            </w:r>
            <w:r>
              <w:rPr>
                <w:rFonts w:hint="eastAsia" w:eastAsia="楷体_GB2312" w:cs="楷体_GB2312"/>
                <w:color w:val="000000"/>
                <w:sz w:val="24"/>
              </w:rPr>
              <w:t xml:space="preserve"> 未评估：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50" w:hRule="atLeast"/>
          <w:jc w:val="center"/>
        </w:trPr>
        <w:tc>
          <w:tcPr>
            <w:tcW w:w="1776" w:type="dxa"/>
            <w:noWrap w:val="0"/>
            <w:vAlign w:val="center"/>
          </w:tcPr>
          <w:p>
            <w:pPr>
              <w:widowControl/>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单位是否开展内部控制评价</w:t>
            </w:r>
          </w:p>
        </w:tc>
        <w:tc>
          <w:tcPr>
            <w:tcW w:w="7444" w:type="dxa"/>
            <w:gridSpan w:val="3"/>
            <w:noWrap w:val="0"/>
            <w:vAlign w:val="center"/>
          </w:tcPr>
          <w:p>
            <w:pPr>
              <w:widowControl/>
              <w:rPr>
                <w:color w:val="000000"/>
                <w:sz w:val="24"/>
              </w:rPr>
            </w:pPr>
            <w:r>
              <w:rPr>
                <w:rFonts w:hint="eastAsia" w:eastAsia="楷体_GB2312" w:cs="楷体_GB2312"/>
                <w:color w:val="000000"/>
                <w:sz w:val="24"/>
              </w:rPr>
              <w:t>是：______  否：______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2" w:hRule="atLeast"/>
          <w:jc w:val="center"/>
        </w:trPr>
        <w:tc>
          <w:tcPr>
            <w:tcW w:w="1776" w:type="dxa"/>
            <w:noWrap w:val="0"/>
            <w:vAlign w:val="center"/>
          </w:tcPr>
          <w:p>
            <w:pPr>
              <w:widowControl/>
              <w:jc w:val="left"/>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单位内部控制评价结果应用领域</w:t>
            </w:r>
          </w:p>
        </w:tc>
        <w:tc>
          <w:tcPr>
            <w:tcW w:w="7444" w:type="dxa"/>
            <w:gridSpan w:val="3"/>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作为完善内部管理制度的依据：</w:t>
            </w:r>
            <w:r>
              <w:rPr>
                <w:rFonts w:hint="eastAsia" w:eastAsia="楷体_GB2312" w:cs="楷体_GB2312"/>
                <w:color w:val="000000"/>
                <w:sz w:val="24"/>
                <w:u w:val="single"/>
              </w:rPr>
              <w:t xml:space="preserve">    </w:t>
            </w:r>
            <w:r>
              <w:rPr>
                <w:rFonts w:hint="eastAsia" w:eastAsia="楷体_GB2312" w:cs="楷体_GB2312"/>
                <w:color w:val="000000"/>
                <w:sz w:val="24"/>
              </w:rPr>
              <w:t xml:space="preserve"> 作为绩效</w:t>
            </w:r>
            <w:r>
              <w:rPr>
                <w:rFonts w:hint="eastAsia" w:eastAsia="楷体_GB2312" w:cs="楷体_GB2312"/>
                <w:color w:val="000000"/>
                <w:sz w:val="24"/>
                <w:lang w:eastAsia="zh-CN"/>
              </w:rPr>
              <w:t>管理</w:t>
            </w:r>
            <w:r>
              <w:rPr>
                <w:rFonts w:hint="eastAsia" w:eastAsia="楷体_GB2312" w:cs="楷体_GB2312"/>
                <w:color w:val="000000"/>
                <w:sz w:val="24"/>
              </w:rPr>
              <w:t>的依据：</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作为监督问责的参考依据：</w:t>
            </w:r>
            <w:r>
              <w:rPr>
                <w:rFonts w:hint="eastAsia" w:eastAsia="楷体_GB2312" w:cs="楷体_GB2312"/>
                <w:color w:val="000000"/>
                <w:sz w:val="24"/>
                <w:u w:val="single"/>
              </w:rPr>
              <w:t xml:space="preserve">    </w:t>
            </w:r>
            <w:r>
              <w:rPr>
                <w:rFonts w:hint="eastAsia" w:eastAsia="楷体_GB2312" w:cs="楷体_GB2312"/>
                <w:color w:val="000000"/>
                <w:sz w:val="24"/>
              </w:rPr>
              <w:t xml:space="preserve"> 作为领导干部选拔任用的参考：</w:t>
            </w:r>
            <w:r>
              <w:rPr>
                <w:rFonts w:hint="eastAsia" w:eastAsia="楷体_GB2312" w:cs="楷体_GB2312"/>
                <w:color w:val="000000"/>
                <w:sz w:val="24"/>
                <w:u w:val="single"/>
              </w:rPr>
              <w:t xml:space="preserve">    </w:t>
            </w:r>
          </w:p>
          <w:p>
            <w:pPr>
              <w:widowControl/>
              <w:jc w:val="left"/>
              <w:rPr>
                <w:rFonts w:ascii="楷体" w:hAnsi="楷体" w:eastAsia="楷体"/>
                <w:color w:val="000000"/>
                <w:sz w:val="24"/>
              </w:rPr>
            </w:pPr>
            <w:r>
              <w:rPr>
                <w:rFonts w:hint="eastAsia" w:eastAsia="楷体_GB2312" w:cs="楷体_GB2312"/>
                <w:color w:val="000000"/>
                <w:sz w:val="24"/>
              </w:rPr>
              <w:t>其他：</w:t>
            </w:r>
            <w:r>
              <w:rPr>
                <w:rFonts w:hint="eastAsia" w:eastAsia="楷体_GB2312" w:cs="楷体_GB2312"/>
                <w:color w:val="000000"/>
                <w:sz w:val="24"/>
                <w:u w:val="single"/>
              </w:rPr>
              <w:t xml:space="preserve">    </w:t>
            </w:r>
            <w:r>
              <w:rPr>
                <w:rFonts w:hint="eastAsia" w:eastAsia="楷体_GB2312" w:cs="楷体_GB2312"/>
                <w:color w:val="000000"/>
                <w:sz w:val="24"/>
              </w:rPr>
              <w:t xml:space="preserve"> 未应用：</w:t>
            </w:r>
            <w:r>
              <w:rPr>
                <w:rFonts w:hint="eastAsia" w:eastAsia="楷体_GB2312" w:cs="楷体_GB2312"/>
                <w:color w:val="000000"/>
                <w:sz w:val="24"/>
                <w:u w:val="single"/>
              </w:rPr>
              <w:t xml:space="preserve">    </w:t>
            </w:r>
          </w:p>
        </w:tc>
      </w:tr>
    </w:tbl>
    <w:p>
      <w:pPr>
        <w:rPr>
          <w:rFonts w:hint="eastAsia" w:eastAsia="仿宋_GB2312" w:cs="仿宋_GB2312"/>
          <w:color w:val="000000"/>
          <w:spacing w:val="-12"/>
          <w:sz w:val="28"/>
          <w:szCs w:val="28"/>
        </w:rPr>
      </w:pPr>
      <w:r>
        <w:rPr>
          <w:rFonts w:hint="eastAsia" w:eastAsia="仿宋_GB2312" w:cs="仿宋_GB2312"/>
          <w:color w:val="000000"/>
          <w:spacing w:val="-12"/>
          <w:sz w:val="28"/>
          <w:szCs w:val="28"/>
        </w:rPr>
        <w:t>（三）规范权力运行情况（单位数）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9" w:hRule="atLeast"/>
          <w:jc w:val="center"/>
        </w:trPr>
        <w:tc>
          <w:tcPr>
            <w:tcW w:w="6249" w:type="dxa"/>
            <w:noWrap w:val="0"/>
            <w:vAlign w:val="center"/>
          </w:tcPr>
          <w:p>
            <w:pPr>
              <w:widowControl/>
              <w:jc w:val="left"/>
              <w:rPr>
                <w:color w:val="000000"/>
                <w:sz w:val="24"/>
              </w:rPr>
            </w:pPr>
            <w:r>
              <w:rPr>
                <w:rFonts w:hint="eastAsia" w:eastAsia="仿宋_GB2312" w:cs="仿宋_GB2312"/>
                <w:color w:val="000000"/>
                <w:spacing w:val="-12"/>
                <w:sz w:val="24"/>
              </w:rPr>
              <w:t>单位是否建立健全分事行权、分岗设权、分级授权机制</w:t>
            </w:r>
          </w:p>
        </w:tc>
        <w:tc>
          <w:tcPr>
            <w:tcW w:w="2971"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是：______ 否：______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5" w:hRule="atLeast"/>
          <w:jc w:val="center"/>
        </w:trPr>
        <w:tc>
          <w:tcPr>
            <w:tcW w:w="6249" w:type="dxa"/>
            <w:noWrap w:val="0"/>
            <w:vAlign w:val="center"/>
          </w:tcPr>
          <w:p>
            <w:pPr>
              <w:widowControl/>
              <w:jc w:val="left"/>
              <w:rPr>
                <w:color w:val="000000"/>
                <w:sz w:val="24"/>
              </w:rPr>
            </w:pPr>
            <w:r>
              <w:rPr>
                <w:rFonts w:hint="eastAsia" w:eastAsia="仿宋_GB2312" w:cs="仿宋_GB2312"/>
                <w:color w:val="000000"/>
                <w:spacing w:val="-12"/>
                <w:sz w:val="24"/>
                <w:highlight w:val="none"/>
              </w:rPr>
              <w:t>单位是否</w:t>
            </w:r>
            <w:r>
              <w:rPr>
                <w:rFonts w:hint="eastAsia" w:eastAsia="仿宋_GB2312" w:cs="仿宋_GB2312"/>
                <w:color w:val="000000"/>
                <w:spacing w:val="-12"/>
                <w:sz w:val="24"/>
                <w:highlight w:val="none"/>
                <w:lang w:eastAsia="zh-CN"/>
              </w:rPr>
              <w:t>建立</w:t>
            </w:r>
            <w:r>
              <w:rPr>
                <w:rFonts w:hint="eastAsia" w:eastAsia="仿宋_GB2312" w:cs="仿宋_GB2312"/>
                <w:color w:val="000000"/>
                <w:spacing w:val="-12"/>
                <w:sz w:val="24"/>
                <w:highlight w:val="none"/>
              </w:rPr>
              <w:t>关键岗位干部交流或定期轮岗</w:t>
            </w:r>
            <w:r>
              <w:rPr>
                <w:rFonts w:hint="eastAsia" w:eastAsia="仿宋_GB2312" w:cs="仿宋_GB2312"/>
                <w:color w:val="000000"/>
                <w:spacing w:val="-12"/>
                <w:sz w:val="24"/>
                <w:highlight w:val="none"/>
                <w:lang w:eastAsia="zh-CN"/>
              </w:rPr>
              <w:t>机制，并明确不具备条件轮岗的实行专项审计。</w:t>
            </w:r>
          </w:p>
        </w:tc>
        <w:tc>
          <w:tcPr>
            <w:tcW w:w="2971"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是：______ 否：______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6249" w:type="dxa"/>
            <w:noWrap w:val="0"/>
            <w:vAlign w:val="center"/>
          </w:tcPr>
          <w:p>
            <w:pPr>
              <w:widowControl/>
              <w:jc w:val="left"/>
              <w:rPr>
                <w:color w:val="000000"/>
                <w:sz w:val="24"/>
              </w:rPr>
            </w:pPr>
            <w:r>
              <w:rPr>
                <w:rFonts w:hint="eastAsia" w:eastAsia="仿宋_GB2312" w:cs="仿宋_GB2312"/>
                <w:color w:val="000000"/>
                <w:spacing w:val="-12"/>
                <w:sz w:val="24"/>
              </w:rPr>
              <w:t>单位是否针对“三重一大”事项建立集体议事决策机制</w:t>
            </w:r>
          </w:p>
        </w:tc>
        <w:tc>
          <w:tcPr>
            <w:tcW w:w="2971"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是：______ 否：______</w:t>
            </w:r>
          </w:p>
        </w:tc>
      </w:tr>
    </w:tbl>
    <w:p>
      <w:r>
        <w:rPr>
          <w:rFonts w:hint="eastAsia" w:ascii="Times New Roman" w:hAnsi="Times New Roman" w:eastAsia="仿宋_GB2312" w:cs="仿宋_GB2312"/>
          <w:color w:val="000000"/>
          <w:spacing w:val="-12"/>
          <w:sz w:val="28"/>
          <w:szCs w:val="28"/>
        </w:rPr>
        <w:t>（四）</w:t>
      </w:r>
      <w:r>
        <w:rPr>
          <w:rFonts w:hint="eastAsia" w:eastAsia="仿宋_GB2312" w:cs="仿宋_GB2312"/>
          <w:color w:val="000000"/>
          <w:spacing w:val="-12"/>
          <w:sz w:val="28"/>
          <w:szCs w:val="28"/>
        </w:rPr>
        <w:t>内部控制相关问题整改情况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72"/>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2" w:hRule="atLeast"/>
          <w:jc w:val="center"/>
        </w:trPr>
        <w:tc>
          <w:tcPr>
            <w:tcW w:w="2772" w:type="dxa"/>
            <w:noWrap w:val="0"/>
            <w:vAlign w:val="center"/>
          </w:tcPr>
          <w:p>
            <w:pPr>
              <w:spacing w:line="320" w:lineRule="exact"/>
              <w:jc w:val="center"/>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单位内部控制评价发现问题整改情况</w:t>
            </w:r>
          </w:p>
        </w:tc>
        <w:tc>
          <w:tcPr>
            <w:tcW w:w="6448" w:type="dxa"/>
            <w:noWrap w:val="0"/>
            <w:vAlign w:val="center"/>
          </w:tcPr>
          <w:p>
            <w:pPr>
              <w:widowControl/>
              <w:jc w:val="left"/>
              <w:rPr>
                <w:rFonts w:hint="eastAsia" w:eastAsia="楷体_GB2312" w:cs="楷体_GB2312"/>
                <w:color w:val="000000"/>
                <w:sz w:val="24"/>
                <w:u w:val="single"/>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u w:val="single"/>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4" w:hRule="atLeast"/>
          <w:jc w:val="center"/>
        </w:trPr>
        <w:tc>
          <w:tcPr>
            <w:tcW w:w="2772" w:type="dxa"/>
            <w:noWrap w:val="0"/>
            <w:vAlign w:val="center"/>
          </w:tcPr>
          <w:p>
            <w:pPr>
              <w:spacing w:line="320" w:lineRule="exact"/>
              <w:jc w:val="center"/>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单位巡视发现与内部控制相关问题整改情况</w:t>
            </w:r>
          </w:p>
        </w:tc>
        <w:tc>
          <w:tcPr>
            <w:tcW w:w="6448" w:type="dxa"/>
            <w:noWrap w:val="0"/>
            <w:vAlign w:val="center"/>
          </w:tcPr>
          <w:p>
            <w:pPr>
              <w:widowControl/>
              <w:jc w:val="left"/>
              <w:rPr>
                <w:rFonts w:hint="eastAsia" w:eastAsia="楷体_GB2312" w:cs="楷体_GB2312"/>
                <w:color w:val="000000"/>
                <w:sz w:val="24"/>
                <w:u w:val="single"/>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u w:val="single"/>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4" w:hRule="atLeast"/>
          <w:jc w:val="center"/>
        </w:trPr>
        <w:tc>
          <w:tcPr>
            <w:tcW w:w="2772" w:type="dxa"/>
            <w:noWrap w:val="0"/>
            <w:vAlign w:val="center"/>
          </w:tcPr>
          <w:p>
            <w:pPr>
              <w:spacing w:line="320" w:lineRule="exact"/>
              <w:jc w:val="center"/>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单位纪检监察发现与内部控制相关问题整改情况</w:t>
            </w:r>
          </w:p>
        </w:tc>
        <w:tc>
          <w:tcPr>
            <w:tcW w:w="6448" w:type="dxa"/>
            <w:noWrap w:val="0"/>
            <w:vAlign w:val="center"/>
          </w:tcPr>
          <w:p>
            <w:pPr>
              <w:widowControl/>
              <w:jc w:val="left"/>
              <w:rPr>
                <w:rFonts w:hint="eastAsia" w:eastAsia="楷体_GB2312" w:cs="楷体_GB2312"/>
                <w:color w:val="000000"/>
                <w:sz w:val="24"/>
                <w:u w:val="single"/>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u w:val="single"/>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3" w:hRule="atLeast"/>
          <w:jc w:val="center"/>
        </w:trPr>
        <w:tc>
          <w:tcPr>
            <w:tcW w:w="2772" w:type="dxa"/>
            <w:noWrap w:val="0"/>
            <w:vAlign w:val="center"/>
          </w:tcPr>
          <w:p>
            <w:pPr>
              <w:spacing w:line="320" w:lineRule="exact"/>
              <w:jc w:val="center"/>
              <w:rPr>
                <w:color w:val="000000"/>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单位审计发现与内部控制相关问题整改情况</w:t>
            </w:r>
          </w:p>
        </w:tc>
        <w:tc>
          <w:tcPr>
            <w:tcW w:w="6448" w:type="dxa"/>
            <w:noWrap w:val="0"/>
            <w:vAlign w:val="center"/>
          </w:tcPr>
          <w:p>
            <w:pPr>
              <w:widowControl/>
              <w:jc w:val="left"/>
              <w:rPr>
                <w:rFonts w:hint="eastAsia" w:eastAsia="楷体_GB2312" w:cs="楷体_GB2312"/>
                <w:color w:val="000000"/>
                <w:sz w:val="24"/>
                <w:u w:val="single"/>
              </w:rPr>
            </w:pPr>
            <w:r>
              <w:rPr>
                <w:rFonts w:hint="eastAsia" w:eastAsia="楷体_GB2312" w:cs="楷体_GB2312"/>
                <w:color w:val="000000"/>
                <w:sz w:val="24"/>
              </w:rPr>
              <w:t>问题总数：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已完成整改问题数量：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u w:val="single"/>
              </w:rPr>
            </w:pPr>
            <w:r>
              <w:rPr>
                <w:rFonts w:hint="eastAsia" w:eastAsia="楷体_GB2312" w:cs="楷体_GB2312"/>
                <w:color w:val="000000"/>
                <w:sz w:val="24"/>
              </w:rPr>
              <w:t>正在进行整改问题数量：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p>
            <w:pPr>
              <w:widowControl/>
              <w:jc w:val="left"/>
              <w:rPr>
                <w:rFonts w:hint="eastAsia" w:eastAsia="楷体_GB2312" w:cs="楷体_GB2312"/>
                <w:color w:val="000000"/>
                <w:sz w:val="24"/>
              </w:rPr>
            </w:pPr>
            <w:r>
              <w:rPr>
                <w:rFonts w:hint="eastAsia" w:eastAsia="楷体_GB2312" w:cs="楷体_GB2312"/>
                <w:color w:val="000000"/>
                <w:sz w:val="24"/>
              </w:rPr>
              <w:t>未整改问题数量：</w:t>
            </w:r>
            <w:r>
              <w:rPr>
                <w:rFonts w:hint="eastAsia" w:eastAsia="楷体_GB2312" w:cs="楷体_GB2312"/>
                <w:color w:val="000000"/>
                <w:sz w:val="24"/>
                <w:u w:val="single"/>
              </w:rPr>
              <w:t xml:space="preserve">    </w:t>
            </w:r>
            <w:r>
              <w:rPr>
                <w:rFonts w:hint="eastAsia" w:eastAsia="楷体_GB2312" w:cs="楷体_GB2312"/>
                <w:color w:val="000000"/>
                <w:sz w:val="24"/>
              </w:rPr>
              <w:t xml:space="preserve"> 平均数：</w:t>
            </w:r>
            <w:r>
              <w:rPr>
                <w:rFonts w:hint="eastAsia" w:eastAsia="楷体_GB2312" w:cs="楷体_GB2312"/>
                <w:color w:val="000000"/>
                <w:sz w:val="24"/>
                <w:u w:val="single"/>
              </w:rPr>
              <w:t xml:space="preserve">    </w:t>
            </w:r>
          </w:p>
        </w:tc>
      </w:tr>
    </w:tbl>
    <w:p>
      <w:pPr>
        <w:widowControl/>
        <w:rPr>
          <w:rFonts w:hint="eastAsia" w:eastAsia="仿宋_GB2312" w:cs="仿宋_GB2312"/>
          <w:color w:val="000000"/>
          <w:spacing w:val="-12"/>
          <w:sz w:val="28"/>
          <w:szCs w:val="28"/>
        </w:rPr>
      </w:pPr>
      <w:r>
        <w:rPr>
          <w:rFonts w:hint="eastAsia" w:eastAsia="仿宋_GB2312" w:cs="仿宋_GB2312"/>
          <w:color w:val="000000"/>
          <w:spacing w:val="-12"/>
          <w:sz w:val="28"/>
          <w:szCs w:val="28"/>
        </w:rPr>
        <w:t>（五）政府会计改革（单位数）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99"/>
        <w:gridCol w:w="1780"/>
        <w:gridCol w:w="279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5" w:hRule="atLeast"/>
          <w:jc w:val="center"/>
        </w:trPr>
        <w:tc>
          <w:tcPr>
            <w:tcW w:w="3099"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单位是否执行政府会计准则制度</w:t>
            </w:r>
          </w:p>
        </w:tc>
        <w:tc>
          <w:tcPr>
            <w:tcW w:w="1780"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是：______</w:t>
            </w:r>
          </w:p>
          <w:p>
            <w:pPr>
              <w:widowControl/>
              <w:jc w:val="left"/>
              <w:rPr>
                <w:rFonts w:hint="eastAsia" w:eastAsia="楷体_GB2312" w:cs="楷体_GB2312"/>
                <w:color w:val="000000"/>
                <w:sz w:val="24"/>
              </w:rPr>
            </w:pPr>
            <w:r>
              <w:rPr>
                <w:rFonts w:hint="eastAsia" w:eastAsia="楷体_GB2312" w:cs="楷体_GB2312"/>
                <w:color w:val="000000"/>
                <w:sz w:val="24"/>
              </w:rPr>
              <w:t>否：______</w:t>
            </w:r>
          </w:p>
        </w:tc>
        <w:tc>
          <w:tcPr>
            <w:tcW w:w="2792"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单位是否按照政府会计准则制度要求开展预算会计核算和财务会计核算</w:t>
            </w:r>
          </w:p>
        </w:tc>
        <w:tc>
          <w:tcPr>
            <w:tcW w:w="1549"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 xml:space="preserve">是：______  </w:t>
            </w:r>
          </w:p>
          <w:p>
            <w:pPr>
              <w:widowControl/>
              <w:jc w:val="left"/>
              <w:rPr>
                <w:rFonts w:hint="eastAsia" w:eastAsia="楷体_GB2312" w:cs="楷体_GB2312"/>
                <w:color w:val="000000"/>
                <w:sz w:val="24"/>
              </w:rPr>
            </w:pPr>
            <w:r>
              <w:rPr>
                <w:rFonts w:hint="eastAsia" w:eastAsia="楷体_GB2312" w:cs="楷体_GB2312"/>
                <w:color w:val="000000"/>
                <w:sz w:val="24"/>
              </w:rPr>
              <w:t>否：______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39" w:hRule="atLeast"/>
          <w:jc w:val="center"/>
        </w:trPr>
        <w:tc>
          <w:tcPr>
            <w:tcW w:w="3099"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单位是否对固定资产和无形资产计提折旧或摊销</w:t>
            </w:r>
          </w:p>
        </w:tc>
        <w:tc>
          <w:tcPr>
            <w:tcW w:w="1780"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是：______</w:t>
            </w:r>
          </w:p>
          <w:p>
            <w:pPr>
              <w:widowControl/>
              <w:jc w:val="left"/>
              <w:rPr>
                <w:rFonts w:hint="eastAsia" w:eastAsia="楷体_GB2312" w:cs="楷体_GB2312"/>
                <w:color w:val="000000"/>
                <w:sz w:val="24"/>
              </w:rPr>
            </w:pPr>
            <w:r>
              <w:rPr>
                <w:rFonts w:hint="eastAsia" w:eastAsia="楷体_GB2312" w:cs="楷体_GB2312"/>
                <w:color w:val="000000"/>
                <w:sz w:val="24"/>
              </w:rPr>
              <w:t>否：______</w:t>
            </w:r>
          </w:p>
        </w:tc>
        <w:tc>
          <w:tcPr>
            <w:tcW w:w="2792"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编制政府部门财务报告时，部门及所属单位之间发生的经济业务或事项是否在抵销前进行确认</w:t>
            </w:r>
          </w:p>
        </w:tc>
        <w:tc>
          <w:tcPr>
            <w:tcW w:w="1549"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是：__</w:t>
            </w:r>
          </w:p>
          <w:p>
            <w:pPr>
              <w:widowControl/>
              <w:jc w:val="left"/>
              <w:rPr>
                <w:rFonts w:hint="eastAsia" w:eastAsia="楷体_GB2312" w:cs="楷体_GB2312"/>
                <w:color w:val="000000"/>
                <w:sz w:val="24"/>
              </w:rPr>
            </w:pPr>
            <w:r>
              <w:rPr>
                <w:rFonts w:hint="eastAsia" w:eastAsia="楷体_GB2312" w:cs="楷体_GB2312"/>
                <w:color w:val="000000"/>
                <w:sz w:val="24"/>
              </w:rPr>
              <w:t>否：__</w:t>
            </w:r>
          </w:p>
          <w:p>
            <w:pPr>
              <w:widowControl/>
              <w:jc w:val="left"/>
              <w:rPr>
                <w:rFonts w:hint="eastAsia" w:eastAsia="楷体_GB2312" w:cs="楷体_GB2312"/>
                <w:color w:val="000000"/>
                <w:sz w:val="24"/>
              </w:rPr>
            </w:pPr>
            <w:r>
              <w:rPr>
                <w:rFonts w:hint="eastAsia" w:eastAsia="楷体_GB2312" w:cs="楷体_GB2312"/>
                <w:color w:val="000000"/>
                <w:sz w:val="24"/>
              </w:rPr>
              <w:t>不适用：__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1" w:hRule="atLeast"/>
          <w:jc w:val="center"/>
        </w:trPr>
        <w:tc>
          <w:tcPr>
            <w:tcW w:w="3099"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单位是否将基本建设投资、公共基础设施、保障性住房、政府储备物资、国有文物文化资产等纳入统一账簿进行会计核算</w:t>
            </w:r>
          </w:p>
        </w:tc>
        <w:tc>
          <w:tcPr>
            <w:tcW w:w="6121" w:type="dxa"/>
            <w:gridSpan w:val="3"/>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 xml:space="preserve">基本建设投资：是：__否：__不适用：__       </w:t>
            </w:r>
          </w:p>
          <w:p>
            <w:pPr>
              <w:widowControl/>
              <w:jc w:val="left"/>
              <w:rPr>
                <w:rFonts w:hint="eastAsia" w:eastAsia="楷体_GB2312" w:cs="楷体_GB2312"/>
                <w:color w:val="000000"/>
                <w:sz w:val="24"/>
              </w:rPr>
            </w:pPr>
            <w:r>
              <w:rPr>
                <w:rFonts w:hint="eastAsia" w:eastAsia="楷体_GB2312" w:cs="楷体_GB2312"/>
                <w:color w:val="000000"/>
                <w:sz w:val="24"/>
              </w:rPr>
              <w:t>公共基础设施：是：__否：__不适用：__</w:t>
            </w:r>
          </w:p>
          <w:p>
            <w:pPr>
              <w:widowControl/>
              <w:jc w:val="left"/>
              <w:rPr>
                <w:rFonts w:hint="eastAsia" w:eastAsia="楷体_GB2312" w:cs="楷体_GB2312"/>
                <w:color w:val="000000"/>
                <w:sz w:val="24"/>
              </w:rPr>
            </w:pPr>
            <w:r>
              <w:rPr>
                <w:rFonts w:hint="eastAsia" w:eastAsia="楷体_GB2312" w:cs="楷体_GB2312"/>
                <w:color w:val="000000"/>
                <w:sz w:val="24"/>
              </w:rPr>
              <w:t xml:space="preserve">保障性住房：是：__否：__不适用：__           </w:t>
            </w:r>
          </w:p>
          <w:p>
            <w:pPr>
              <w:widowControl/>
              <w:jc w:val="left"/>
              <w:rPr>
                <w:rFonts w:hint="eastAsia" w:eastAsia="楷体_GB2312" w:cs="楷体_GB2312"/>
                <w:color w:val="000000"/>
                <w:sz w:val="24"/>
              </w:rPr>
            </w:pPr>
            <w:r>
              <w:rPr>
                <w:rFonts w:hint="eastAsia" w:eastAsia="楷体_GB2312" w:cs="楷体_GB2312"/>
                <w:color w:val="000000"/>
                <w:sz w:val="24"/>
              </w:rPr>
              <w:t>政府储备物资：是：__否：__不适用：__</w:t>
            </w:r>
          </w:p>
          <w:p>
            <w:pPr>
              <w:widowControl/>
              <w:jc w:val="left"/>
              <w:rPr>
                <w:b/>
                <w:bCs/>
                <w:color w:val="000000"/>
                <w:sz w:val="24"/>
              </w:rPr>
            </w:pPr>
            <w:r>
              <w:rPr>
                <w:rFonts w:hint="eastAsia" w:eastAsia="楷体_GB2312" w:cs="楷体_GB2312"/>
                <w:color w:val="000000"/>
                <w:sz w:val="24"/>
              </w:rPr>
              <w:t>国有文物文化资产：是：__否：__不适用：__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3099"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单位是否组织财务报告数据的分析与应用</w:t>
            </w:r>
          </w:p>
        </w:tc>
        <w:tc>
          <w:tcPr>
            <w:tcW w:w="6121" w:type="dxa"/>
            <w:gridSpan w:val="3"/>
            <w:noWrap w:val="0"/>
            <w:vAlign w:val="center"/>
          </w:tcPr>
          <w:p>
            <w:pPr>
              <w:widowControl/>
              <w:rPr>
                <w:rFonts w:hint="eastAsia" w:ascii="楷体" w:hAnsi="楷体" w:eastAsia="楷体" w:cs="楷体"/>
                <w:bCs/>
                <w:color w:val="000000"/>
                <w:sz w:val="24"/>
              </w:rPr>
            </w:pPr>
            <w:r>
              <w:rPr>
                <w:rFonts w:hint="eastAsia" w:eastAsia="楷体_GB2312" w:cs="楷体_GB2312"/>
                <w:color w:val="000000"/>
                <w:sz w:val="24"/>
              </w:rPr>
              <w:t>是：______否：______</w:t>
            </w:r>
          </w:p>
        </w:tc>
      </w:tr>
    </w:tbl>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三、业务层面内部控制汇总情况</w:t>
      </w:r>
    </w:p>
    <w:p>
      <w:pPr>
        <w:rPr>
          <w:rFonts w:hint="eastAsia" w:eastAsia="仿宋_GB2312" w:cs="仿宋_GB2312"/>
          <w:color w:val="000000"/>
          <w:spacing w:val="-12"/>
          <w:sz w:val="28"/>
          <w:szCs w:val="28"/>
        </w:rPr>
      </w:pPr>
      <w:r>
        <w:rPr>
          <w:rFonts w:hint="eastAsia" w:eastAsia="仿宋_GB2312" w:cs="仿宋_GB2312"/>
          <w:color w:val="000000"/>
          <w:spacing w:val="-12"/>
          <w:sz w:val="28"/>
          <w:szCs w:val="28"/>
        </w:rPr>
        <w:t>（一）内部控制适用的六大经济业务领域（单位数）</w:t>
      </w:r>
    </w:p>
    <w:tbl>
      <w:tblPr>
        <w:tblStyle w:val="4"/>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977"/>
        <w:gridCol w:w="141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2977"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适用：___ 不适用：___</w:t>
            </w:r>
          </w:p>
        </w:tc>
        <w:tc>
          <w:tcPr>
            <w:tcW w:w="1417"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2977"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适用：___ 不适用：___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2977"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适用：___ 不适用：___</w:t>
            </w:r>
          </w:p>
        </w:tc>
        <w:tc>
          <w:tcPr>
            <w:tcW w:w="1417"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2977"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适用：___ 不适用：___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2977"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适用：___ 不适用：___</w:t>
            </w:r>
          </w:p>
        </w:tc>
        <w:tc>
          <w:tcPr>
            <w:tcW w:w="1417"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2977"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适用：___ 不适用：___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214" w:type="dxa"/>
            <w:gridSpan w:val="4"/>
            <w:noWrap w:val="0"/>
            <w:vAlign w:val="center"/>
          </w:tcPr>
          <w:p>
            <w:pPr>
              <w:spacing w:line="320" w:lineRule="exact"/>
              <w:jc w:val="left"/>
              <w:rPr>
                <w:rFonts w:hint="eastAsia" w:eastAsia="楷体_GB2312" w:cs="楷体_GB2312"/>
                <w:color w:val="000000"/>
                <w:sz w:val="24"/>
              </w:rPr>
            </w:pPr>
            <w:r>
              <w:rPr>
                <w:rFonts w:hint="eastAsia" w:eastAsia="仿宋_GB2312" w:cs="仿宋_GB2312"/>
                <w:color w:val="000000"/>
                <w:spacing w:val="-12"/>
                <w:sz w:val="24"/>
              </w:rPr>
              <w:t>在其他业务领域建立内部控制制度的</w:t>
            </w:r>
            <w:r>
              <w:rPr>
                <w:rFonts w:hint="eastAsia" w:eastAsia="楷体_GB2312" w:cs="楷体_GB2312"/>
                <w:color w:val="000000"/>
                <w:sz w:val="24"/>
              </w:rPr>
              <w:t>单位数量______</w:t>
            </w:r>
          </w:p>
        </w:tc>
      </w:tr>
    </w:tbl>
    <w:p>
      <w:pPr>
        <w:rPr>
          <w:rFonts w:hint="eastAsia" w:eastAsia="仿宋_GB2312" w:cs="仿宋_GB2312"/>
          <w:color w:val="000000"/>
          <w:spacing w:val="-12"/>
          <w:sz w:val="28"/>
          <w:szCs w:val="28"/>
        </w:rPr>
      </w:pPr>
      <w:r>
        <w:rPr>
          <w:rFonts w:hint="eastAsia" w:eastAsia="仿宋_GB2312" w:cs="仿宋_GB2312"/>
          <w:color w:val="000000"/>
          <w:spacing w:val="-12"/>
          <w:sz w:val="28"/>
          <w:szCs w:val="28"/>
        </w:rPr>
        <w:t>（二）职责分离情况（单位数）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81"/>
        <w:gridCol w:w="1531"/>
        <w:gridCol w:w="1593"/>
        <w:gridCol w:w="1482"/>
        <w:gridCol w:w="1576"/>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1481" w:type="dxa"/>
            <w:noWrap w:val="0"/>
            <w:vAlign w:val="center"/>
          </w:tcPr>
          <w:p>
            <w:pPr>
              <w:widowControl/>
              <w:jc w:val="center"/>
              <w:rPr>
                <w:b/>
                <w:color w:val="000000"/>
                <w:sz w:val="24"/>
              </w:rPr>
            </w:pPr>
            <w:r>
              <w:rPr>
                <w:rFonts w:hint="eastAsia"/>
                <w:b/>
                <w:color w:val="000000"/>
                <w:sz w:val="24"/>
              </w:rPr>
              <w:t>预算业务</w:t>
            </w:r>
          </w:p>
        </w:tc>
        <w:tc>
          <w:tcPr>
            <w:tcW w:w="1531" w:type="dxa"/>
            <w:noWrap w:val="0"/>
            <w:vAlign w:val="center"/>
          </w:tcPr>
          <w:p>
            <w:pPr>
              <w:widowControl/>
              <w:jc w:val="center"/>
              <w:rPr>
                <w:b/>
                <w:color w:val="000000"/>
                <w:sz w:val="24"/>
              </w:rPr>
            </w:pPr>
            <w:r>
              <w:rPr>
                <w:rFonts w:hint="eastAsia"/>
                <w:b/>
                <w:color w:val="000000"/>
                <w:sz w:val="24"/>
              </w:rPr>
              <w:t>收支业务</w:t>
            </w:r>
          </w:p>
        </w:tc>
        <w:tc>
          <w:tcPr>
            <w:tcW w:w="1593" w:type="dxa"/>
            <w:noWrap w:val="0"/>
            <w:vAlign w:val="center"/>
          </w:tcPr>
          <w:p>
            <w:pPr>
              <w:widowControl/>
              <w:jc w:val="center"/>
              <w:rPr>
                <w:b/>
                <w:color w:val="000000"/>
                <w:sz w:val="24"/>
              </w:rPr>
            </w:pPr>
            <w:r>
              <w:rPr>
                <w:rFonts w:hint="eastAsia"/>
                <w:b/>
                <w:color w:val="000000"/>
                <w:sz w:val="24"/>
              </w:rPr>
              <w:t>政府采购业务</w:t>
            </w:r>
          </w:p>
        </w:tc>
        <w:tc>
          <w:tcPr>
            <w:tcW w:w="1482" w:type="dxa"/>
            <w:noWrap w:val="0"/>
            <w:vAlign w:val="center"/>
          </w:tcPr>
          <w:p>
            <w:pPr>
              <w:widowControl/>
              <w:jc w:val="center"/>
              <w:rPr>
                <w:b/>
                <w:color w:val="000000"/>
                <w:sz w:val="24"/>
              </w:rPr>
            </w:pPr>
            <w:r>
              <w:rPr>
                <w:rFonts w:hint="eastAsia"/>
                <w:b/>
                <w:color w:val="000000"/>
                <w:sz w:val="24"/>
              </w:rPr>
              <w:t>资产管理</w:t>
            </w:r>
          </w:p>
        </w:tc>
        <w:tc>
          <w:tcPr>
            <w:tcW w:w="1576" w:type="dxa"/>
            <w:noWrap w:val="0"/>
            <w:vAlign w:val="center"/>
          </w:tcPr>
          <w:p>
            <w:pPr>
              <w:widowControl/>
              <w:jc w:val="center"/>
              <w:rPr>
                <w:b/>
                <w:color w:val="000000"/>
                <w:sz w:val="24"/>
              </w:rPr>
            </w:pPr>
            <w:r>
              <w:rPr>
                <w:rFonts w:hint="eastAsia"/>
                <w:b/>
                <w:color w:val="000000"/>
                <w:sz w:val="24"/>
              </w:rPr>
              <w:t>建设项目管理</w:t>
            </w:r>
          </w:p>
        </w:tc>
        <w:tc>
          <w:tcPr>
            <w:tcW w:w="1576" w:type="dxa"/>
            <w:noWrap w:val="0"/>
            <w:vAlign w:val="center"/>
          </w:tcPr>
          <w:p>
            <w:pPr>
              <w:widowControl/>
              <w:jc w:val="center"/>
              <w:rPr>
                <w:b/>
                <w:color w:val="000000"/>
                <w:sz w:val="24"/>
              </w:rPr>
            </w:pPr>
            <w:r>
              <w:rPr>
                <w:rFonts w:hint="eastAsia"/>
                <w:b/>
                <w:color w:val="000000"/>
                <w:sz w:val="24"/>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5" w:hRule="atLeast"/>
          <w:jc w:val="center"/>
        </w:trPr>
        <w:tc>
          <w:tcPr>
            <w:tcW w:w="148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是否制定岗位职责说明书</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98" w:hRule="atLeast"/>
          <w:jc w:val="center"/>
        </w:trPr>
        <w:tc>
          <w:tcPr>
            <w:tcW w:w="148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预算编制与审核分离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收款与会计核算分离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采购需求提出与审核分离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货币资金保管、稽核与账目登记分离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项目立项申请与审核分离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合同拟订与审核分离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94" w:hRule="atLeast"/>
          <w:jc w:val="center"/>
        </w:trPr>
        <w:tc>
          <w:tcPr>
            <w:tcW w:w="148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预算审批与执行分离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支出申请与审批分离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采购方式确定与审核分离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资产财务账与实物账分离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概预算编制与审核分离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合同文本订立与合同章管理分离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7" w:hRule="atLeast"/>
          <w:jc w:val="center"/>
        </w:trPr>
        <w:tc>
          <w:tcPr>
            <w:tcW w:w="148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预算执行与分析分离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支出审批与付款分离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采购执行与验收分离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资产保管与清查分离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项目实施与价款支付分离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合同订立与登记台账分离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83" w:hRule="atLeast"/>
          <w:jc w:val="center"/>
        </w:trPr>
        <w:tc>
          <w:tcPr>
            <w:tcW w:w="148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决算编制与审核分离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31"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业务经办与会计核算分离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93"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采购验收与登记分离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482"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对外投资立项申报与审核分离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竣工决算与审计分离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c>
          <w:tcPr>
            <w:tcW w:w="1576" w:type="dxa"/>
            <w:noWrap w:val="0"/>
            <w:vAlign w:val="center"/>
          </w:tcPr>
          <w:p>
            <w:pPr>
              <w:widowControl/>
              <w:rPr>
                <w:rFonts w:hint="eastAsia" w:eastAsia="仿宋_GB2312" w:cs="仿宋_GB2312"/>
                <w:color w:val="000000"/>
                <w:spacing w:val="-12"/>
                <w:sz w:val="24"/>
              </w:rPr>
            </w:pPr>
            <w:r>
              <w:rPr>
                <w:rFonts w:hint="eastAsia" w:eastAsia="仿宋_GB2312" w:cs="仿宋_GB2312"/>
                <w:color w:val="000000"/>
                <w:spacing w:val="-12"/>
                <w:sz w:val="24"/>
              </w:rPr>
              <w:t>合同执行与监督分离</w:t>
            </w:r>
          </w:p>
          <w:p>
            <w:pPr>
              <w:widowControl/>
              <w:jc w:val="left"/>
              <w:rPr>
                <w:rFonts w:hint="eastAsia" w:eastAsia="楷体_GB2312" w:cs="楷体_GB2312"/>
                <w:color w:val="000000"/>
                <w:sz w:val="24"/>
              </w:rPr>
            </w:pPr>
            <w:r>
              <w:rPr>
                <w:rFonts w:hint="eastAsia" w:eastAsia="楷体_GB2312" w:cs="楷体_GB2312"/>
                <w:color w:val="000000"/>
                <w:sz w:val="24"/>
              </w:rPr>
              <w:t>是：__否：__</w:t>
            </w:r>
          </w:p>
        </w:tc>
      </w:tr>
    </w:tbl>
    <w:p>
      <w:pPr>
        <w:rPr>
          <w:rFonts w:hint="eastAsia" w:eastAsia="仿宋_GB2312" w:cs="仿宋_GB2312"/>
          <w:color w:val="000000"/>
          <w:spacing w:val="-12"/>
          <w:sz w:val="28"/>
          <w:szCs w:val="28"/>
        </w:rPr>
      </w:pPr>
    </w:p>
    <w:p>
      <w:pPr>
        <w:rPr>
          <w:rFonts w:hint="eastAsia" w:eastAsia="仿宋_GB2312" w:cs="仿宋_GB2312"/>
          <w:color w:val="000000"/>
          <w:spacing w:val="-12"/>
          <w:sz w:val="28"/>
          <w:szCs w:val="28"/>
        </w:rPr>
      </w:pPr>
      <w:r>
        <w:rPr>
          <w:rFonts w:hint="eastAsia" w:eastAsia="仿宋_GB2312" w:cs="仿宋_GB2312"/>
          <w:color w:val="000000"/>
          <w:spacing w:val="-12"/>
          <w:sz w:val="28"/>
          <w:szCs w:val="28"/>
        </w:rPr>
        <w:t>（三）关键岗位轮岗情况（单位数）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1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76" w:hRule="atLeast"/>
          <w:jc w:val="center"/>
        </w:trPr>
        <w:tc>
          <w:tcPr>
            <w:tcW w:w="1610"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预算业务</w:t>
            </w:r>
          </w:p>
        </w:tc>
        <w:tc>
          <w:tcPr>
            <w:tcW w:w="7606"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：____ </w:t>
            </w:r>
          </w:p>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：____</w:t>
            </w:r>
          </w:p>
          <w:p>
            <w:pPr>
              <w:widowControl/>
              <w:jc w:val="left"/>
              <w:rPr>
                <w:b/>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161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7606"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：____ </w:t>
            </w:r>
          </w:p>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：____</w:t>
            </w:r>
          </w:p>
          <w:p>
            <w:pPr>
              <w:jc w:val="left"/>
              <w:rPr>
                <w:rFonts w:hint="eastAsia"/>
                <w:b/>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8" w:hRule="atLeast"/>
          <w:jc w:val="center"/>
        </w:trPr>
        <w:tc>
          <w:tcPr>
            <w:tcW w:w="161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7606"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：____ </w:t>
            </w:r>
          </w:p>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：____</w:t>
            </w:r>
          </w:p>
          <w:p>
            <w:pPr>
              <w:jc w:val="left"/>
              <w:rPr>
                <w:rFonts w:hint="eastAsia"/>
                <w:b/>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50" w:hRule="atLeast"/>
          <w:jc w:val="center"/>
        </w:trPr>
        <w:tc>
          <w:tcPr>
            <w:tcW w:w="161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7606"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：____ </w:t>
            </w:r>
          </w:p>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：____</w:t>
            </w:r>
          </w:p>
          <w:p>
            <w:pPr>
              <w:jc w:val="left"/>
              <w:rPr>
                <w:rFonts w:hint="eastAsia"/>
                <w:b/>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9" w:hRule="atLeast"/>
          <w:jc w:val="center"/>
        </w:trPr>
        <w:tc>
          <w:tcPr>
            <w:tcW w:w="161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7606"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：____ </w:t>
            </w:r>
          </w:p>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：____</w:t>
            </w:r>
          </w:p>
          <w:p>
            <w:pPr>
              <w:jc w:val="left"/>
              <w:rPr>
                <w:rFonts w:hint="eastAsia"/>
                <w:b/>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4" w:hRule="atLeast"/>
          <w:jc w:val="center"/>
        </w:trPr>
        <w:tc>
          <w:tcPr>
            <w:tcW w:w="1610"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7606" w:type="dxa"/>
            <w:noWrap w:val="0"/>
            <w:vAlign w:val="center"/>
          </w:tcPr>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 xml:space="preserve">：____ </w:t>
            </w:r>
          </w:p>
          <w:p>
            <w:pPr>
              <w:widowControl/>
              <w:jc w:val="left"/>
              <w:rPr>
                <w:rFonts w:hint="eastAsia" w:eastAsia="楷体_GB2312" w:cs="楷体_GB2312"/>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部分关键岗位</w:t>
            </w:r>
            <w:r>
              <w:rPr>
                <w:rFonts w:hint="eastAsia" w:eastAsia="楷体_GB2312" w:cs="楷体_GB2312"/>
                <w:color w:val="000000"/>
                <w:sz w:val="24"/>
              </w:rPr>
              <w:t>已轮岗</w:t>
            </w:r>
            <w:r>
              <w:rPr>
                <w:rFonts w:hint="eastAsia" w:eastAsia="楷体_GB2312" w:cs="楷体_GB2312"/>
                <w:color w:val="000000"/>
                <w:sz w:val="24"/>
                <w:lang w:eastAsia="zh-CN"/>
              </w:rPr>
              <w:t>或开展专项审计</w:t>
            </w:r>
            <w:r>
              <w:rPr>
                <w:rFonts w:hint="eastAsia" w:eastAsia="楷体_GB2312" w:cs="楷体_GB2312"/>
                <w:color w:val="000000"/>
                <w:sz w:val="24"/>
              </w:rPr>
              <w:t>：____</w:t>
            </w:r>
          </w:p>
          <w:p>
            <w:pPr>
              <w:jc w:val="left"/>
              <w:rPr>
                <w:rFonts w:hint="eastAsia"/>
                <w:b/>
                <w:color w:val="000000"/>
                <w:sz w:val="24"/>
              </w:rPr>
            </w:pPr>
            <w:r>
              <w:rPr>
                <w:rFonts w:hint="eastAsia" w:eastAsia="楷体_GB2312" w:cs="楷体_GB2312"/>
                <w:color w:val="000000"/>
                <w:sz w:val="24"/>
              </w:rPr>
              <w:t>轮岗周期内</w:t>
            </w:r>
            <w:r>
              <w:rPr>
                <w:rFonts w:hint="eastAsia" w:eastAsia="楷体_GB2312" w:cs="楷体_GB2312"/>
                <w:color w:val="000000"/>
                <w:sz w:val="24"/>
                <w:lang w:eastAsia="zh-CN"/>
              </w:rPr>
              <w:t>所有关键岗位</w:t>
            </w:r>
            <w:r>
              <w:rPr>
                <w:rFonts w:hint="eastAsia" w:eastAsia="楷体_GB2312" w:cs="楷体_GB2312"/>
                <w:color w:val="000000"/>
                <w:sz w:val="24"/>
              </w:rPr>
              <w:t>未进行轮岗且未开展专项审计：____</w:t>
            </w:r>
          </w:p>
        </w:tc>
      </w:tr>
    </w:tbl>
    <w:p>
      <w:pPr>
        <w:rPr>
          <w:rFonts w:hint="eastAsia" w:eastAsia="仿宋_GB2312" w:cs="仿宋_GB2312"/>
          <w:color w:val="000000"/>
          <w:spacing w:val="-12"/>
          <w:sz w:val="28"/>
          <w:szCs w:val="28"/>
        </w:rPr>
      </w:pPr>
      <w:r>
        <w:rPr>
          <w:rFonts w:hint="eastAsia" w:eastAsia="仿宋_GB2312" w:cs="仿宋_GB2312"/>
          <w:color w:val="000000"/>
          <w:spacing w:val="-12"/>
          <w:sz w:val="28"/>
          <w:szCs w:val="28"/>
        </w:rPr>
        <w:t>（四）</w:t>
      </w:r>
      <w:r>
        <w:rPr>
          <w:rFonts w:hint="eastAsia" w:eastAsia="仿宋_GB2312" w:cs="仿宋_GB2312"/>
          <w:color w:val="000000"/>
          <w:spacing w:val="-12"/>
          <w:sz w:val="28"/>
          <w:szCs w:val="28"/>
          <w:lang w:eastAsia="zh-CN"/>
        </w:rPr>
        <w:t>2022年度</w:t>
      </w:r>
      <w:r>
        <w:rPr>
          <w:rFonts w:hint="eastAsia" w:eastAsia="仿宋_GB2312" w:cs="仿宋_GB2312"/>
          <w:color w:val="000000"/>
          <w:spacing w:val="-12"/>
          <w:sz w:val="28"/>
          <w:szCs w:val="28"/>
        </w:rPr>
        <w:t>业务层面风险评估覆盖情况（单位数）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410"/>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68"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预算业务是否开展风险评估</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是____   否____</w:t>
            </w:r>
          </w:p>
        </w:tc>
        <w:tc>
          <w:tcPr>
            <w:tcW w:w="2126"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收支业务是否开展风险评估</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是____   否____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68"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政府采购业务是否开展风险评估</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是____   否____</w:t>
            </w:r>
          </w:p>
        </w:tc>
        <w:tc>
          <w:tcPr>
            <w:tcW w:w="2126"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资产管理是否开展风险评估</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是____   否____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268"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建设项目管理是否开展风险评估</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是____   否____</w:t>
            </w:r>
          </w:p>
        </w:tc>
        <w:tc>
          <w:tcPr>
            <w:tcW w:w="2126"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合同管理是否开展风险评估</w:t>
            </w:r>
          </w:p>
        </w:tc>
        <w:tc>
          <w:tcPr>
            <w:tcW w:w="2410" w:type="dxa"/>
            <w:noWrap w:val="0"/>
            <w:vAlign w:val="center"/>
          </w:tcPr>
          <w:p>
            <w:pPr>
              <w:spacing w:line="320" w:lineRule="exact"/>
              <w:rPr>
                <w:rFonts w:hint="eastAsia" w:eastAsia="楷体_GB2312" w:cs="楷体_GB2312"/>
                <w:color w:val="000000"/>
                <w:sz w:val="24"/>
              </w:rPr>
            </w:pPr>
            <w:r>
              <w:rPr>
                <w:rFonts w:hint="eastAsia" w:eastAsia="楷体_GB2312" w:cs="楷体_GB2312"/>
                <w:color w:val="000000"/>
                <w:sz w:val="24"/>
              </w:rPr>
              <w:t>是____  否____</w:t>
            </w:r>
          </w:p>
        </w:tc>
      </w:tr>
    </w:tbl>
    <w:p>
      <w:pPr>
        <w:rPr>
          <w:rFonts w:hint="eastAsia" w:ascii="方正仿宋_GBK" w:hAnsi="方正仿宋_GBK" w:eastAsia="方正仿宋_GBK" w:cs="方正仿宋_GBK"/>
          <w:color w:val="000000"/>
          <w:sz w:val="28"/>
          <w:szCs w:val="28"/>
        </w:rPr>
      </w:pPr>
      <w:r>
        <w:rPr>
          <w:rFonts w:hint="eastAsia" w:eastAsia="仿宋_GB2312" w:cs="仿宋_GB2312"/>
          <w:color w:val="000000"/>
          <w:spacing w:val="-12"/>
          <w:sz w:val="28"/>
          <w:szCs w:val="28"/>
        </w:rPr>
        <w:t>（五）建立健全内部控制制度情况（单位数）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3"/>
        <w:gridCol w:w="1231"/>
        <w:gridCol w:w="1680"/>
        <w:gridCol w:w="1626"/>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9" w:hRule="atLeast"/>
          <w:jc w:val="center"/>
        </w:trPr>
        <w:tc>
          <w:tcPr>
            <w:tcW w:w="733"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业务类型</w:t>
            </w:r>
          </w:p>
        </w:tc>
        <w:tc>
          <w:tcPr>
            <w:tcW w:w="1231"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环节</w:t>
            </w:r>
          </w:p>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（类别）</w:t>
            </w:r>
          </w:p>
        </w:tc>
        <w:tc>
          <w:tcPr>
            <w:tcW w:w="1680"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rPr>
              <w:t>是否建立制度和流程图</w:t>
            </w:r>
          </w:p>
        </w:tc>
        <w:tc>
          <w:tcPr>
            <w:tcW w:w="1626" w:type="dxa"/>
            <w:noWrap w:val="0"/>
            <w:vAlign w:val="center"/>
          </w:tcPr>
          <w:p>
            <w:pPr>
              <w:spacing w:line="320" w:lineRule="exact"/>
              <w:jc w:val="center"/>
              <w:rPr>
                <w:rFonts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是否更新</w:t>
            </w:r>
          </w:p>
        </w:tc>
        <w:tc>
          <w:tcPr>
            <w:tcW w:w="3897"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内控制度覆盖关键管控点情况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60" w:hRule="atLeast"/>
          <w:jc w:val="center"/>
        </w:trPr>
        <w:tc>
          <w:tcPr>
            <w:tcW w:w="733" w:type="dxa"/>
            <w:vMerge w:val="restart"/>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预算业务</w:t>
            </w: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预算编制与审核</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restart"/>
            <w:noWrap w:val="0"/>
            <w:vAlign w:val="center"/>
          </w:tcPr>
          <w:p>
            <w:pPr>
              <w:widowControl/>
              <w:rPr>
                <w:rFonts w:hint="eastAsia" w:eastAsia="楷体_GB2312" w:cs="楷体_GB2312"/>
                <w:color w:val="000000"/>
                <w:sz w:val="24"/>
              </w:rPr>
            </w:pPr>
            <w:r>
              <w:rPr>
                <w:rFonts w:hint="eastAsia" w:eastAsia="楷体_GB2312" w:cs="楷体_GB2312"/>
                <w:color w:val="000000"/>
                <w:sz w:val="24"/>
              </w:rPr>
              <w:t>更新制度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更新流程图</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单位预算项目库入库标准与动态管理：__</w:t>
            </w:r>
          </w:p>
          <w:p>
            <w:pPr>
              <w:widowControl/>
              <w:rPr>
                <w:rFonts w:hint="eastAsia" w:eastAsia="楷体_GB2312" w:cs="楷体_GB2312"/>
                <w:color w:val="000000"/>
                <w:sz w:val="24"/>
              </w:rPr>
            </w:pPr>
            <w:r>
              <w:rPr>
                <w:rFonts w:hint="eastAsia" w:eastAsia="楷体_GB2312" w:cs="楷体_GB2312"/>
                <w:color w:val="000000"/>
                <w:sz w:val="24"/>
              </w:rPr>
              <w:t>单位预算编制主体、程序及标准：__</w:t>
            </w:r>
          </w:p>
          <w:p>
            <w:pPr>
              <w:widowControl/>
              <w:rPr>
                <w:rFonts w:hint="eastAsia" w:eastAsia="楷体_GB2312" w:cs="楷体_GB2312"/>
                <w:color w:val="000000"/>
                <w:sz w:val="24"/>
              </w:rPr>
            </w:pPr>
            <w:r>
              <w:rPr>
                <w:rFonts w:hint="eastAsia" w:eastAsia="楷体_GB2312" w:cs="楷体_GB2312"/>
                <w:color w:val="000000"/>
                <w:sz w:val="24"/>
              </w:rPr>
              <w:t>单位预算分解及下达：__</w:t>
            </w:r>
          </w:p>
          <w:p>
            <w:pPr>
              <w:widowControl/>
              <w:rPr>
                <w:rFonts w:hint="eastAsia" w:eastAsia="楷体_GB2312" w:cs="楷体_GB2312"/>
                <w:color w:val="000000"/>
                <w:sz w:val="24"/>
              </w:rPr>
            </w:pPr>
            <w:r>
              <w:rPr>
                <w:rFonts w:hint="eastAsia" w:eastAsia="楷体_GB2312" w:cs="楷体_GB2312"/>
                <w:color w:val="000000"/>
                <w:sz w:val="24"/>
              </w:rPr>
              <w:t>预决算公开：__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5"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预算执行与调整</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单位预算执行分析次数、内容及结果应用：__</w:t>
            </w:r>
          </w:p>
          <w:p>
            <w:pPr>
              <w:widowControl/>
              <w:rPr>
                <w:rFonts w:hint="eastAsia" w:eastAsia="楷体_GB2312" w:cs="楷体_GB2312"/>
                <w:color w:val="000000"/>
                <w:sz w:val="24"/>
              </w:rPr>
            </w:pPr>
            <w:r>
              <w:rPr>
                <w:rFonts w:hint="eastAsia" w:eastAsia="楷体_GB2312" w:cs="楷体_GB2312"/>
                <w:color w:val="000000"/>
                <w:sz w:val="24"/>
              </w:rPr>
              <w:t>单位预算调整主体、程序及标准：__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4"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决算管理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单位决算编制主体、程序及标准：__</w:t>
            </w:r>
          </w:p>
          <w:p>
            <w:pPr>
              <w:widowControl/>
              <w:rPr>
                <w:rFonts w:hint="eastAsia" w:eastAsia="楷体_GB2312" w:cs="楷体_GB2312"/>
                <w:color w:val="000000"/>
                <w:sz w:val="24"/>
              </w:rPr>
            </w:pPr>
            <w:r>
              <w:rPr>
                <w:rFonts w:hint="eastAsia" w:eastAsia="楷体_GB2312" w:cs="楷体_GB2312"/>
                <w:color w:val="000000"/>
                <w:sz w:val="24"/>
              </w:rPr>
              <w:t>单位决算分析报告内容与应用机制：__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88"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绩效管理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spacing w:line="320" w:lineRule="exact"/>
              <w:jc w:val="left"/>
              <w:rPr>
                <w:rFonts w:hint="eastAsia" w:eastAsia="楷体_GB2312" w:cs="楷体_GB2312"/>
                <w:color w:val="000000"/>
                <w:sz w:val="24"/>
              </w:rPr>
            </w:pPr>
            <w:r>
              <w:rPr>
                <w:rFonts w:hint="eastAsia" w:eastAsia="楷体_GB2312" w:cs="楷体_GB2312"/>
                <w:color w:val="000000"/>
                <w:sz w:val="24"/>
              </w:rPr>
              <w:t>单位新增重大预算项目事前评估程序：__</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单位整体绩效目标设定与审核：__</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单位项目绩效目标设定与审核：__</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单位项目绩效运行监控：__</w:t>
            </w:r>
          </w:p>
          <w:p>
            <w:pPr>
              <w:spacing w:line="320" w:lineRule="exact"/>
              <w:jc w:val="left"/>
              <w:rPr>
                <w:rFonts w:hint="eastAsia" w:eastAsia="楷体_GB2312" w:cs="楷体_GB2312"/>
                <w:color w:val="000000"/>
                <w:sz w:val="24"/>
              </w:rPr>
            </w:pPr>
            <w:r>
              <w:rPr>
                <w:rFonts w:hint="eastAsia" w:eastAsia="楷体_GB2312" w:cs="楷体_GB2312"/>
                <w:color w:val="000000"/>
                <w:sz w:val="24"/>
              </w:rPr>
              <w:t>单位整体绩效评价主体、程序及结果应用：__</w:t>
            </w:r>
          </w:p>
          <w:p>
            <w:pPr>
              <w:widowControl/>
              <w:rPr>
                <w:rFonts w:hint="eastAsia" w:eastAsia="楷体_GB2312" w:cs="楷体_GB2312"/>
                <w:color w:val="000000"/>
                <w:sz w:val="24"/>
              </w:rPr>
            </w:pPr>
            <w:r>
              <w:rPr>
                <w:rFonts w:hint="eastAsia" w:eastAsia="楷体_GB2312" w:cs="楷体_GB2312"/>
                <w:color w:val="000000"/>
                <w:sz w:val="24"/>
              </w:rPr>
              <w:t>单位项目绩效评价主体、程序及结果应用：__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2" w:hRule="atLeast"/>
          <w:jc w:val="center"/>
        </w:trPr>
        <w:tc>
          <w:tcPr>
            <w:tcW w:w="733" w:type="dxa"/>
            <w:vMerge w:val="restart"/>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收支业务</w:t>
            </w: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收入管理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restart"/>
            <w:noWrap w:val="0"/>
            <w:vAlign w:val="center"/>
          </w:tcPr>
          <w:p>
            <w:pPr>
              <w:widowControl/>
              <w:rPr>
                <w:rFonts w:hint="eastAsia" w:eastAsia="楷体_GB2312" w:cs="楷体_GB2312"/>
                <w:color w:val="000000"/>
                <w:sz w:val="24"/>
              </w:rPr>
            </w:pPr>
            <w:r>
              <w:rPr>
                <w:rFonts w:hint="eastAsia" w:eastAsia="楷体_GB2312" w:cs="楷体_GB2312"/>
                <w:color w:val="000000"/>
                <w:sz w:val="24"/>
              </w:rPr>
              <w:t>更新制度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更新流程图</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单位财政收入种类与收缴管理：__</w:t>
            </w:r>
          </w:p>
          <w:p>
            <w:pPr>
              <w:widowControl/>
              <w:rPr>
                <w:rFonts w:hint="eastAsia" w:eastAsia="楷体_GB2312" w:cs="楷体_GB2312"/>
                <w:color w:val="000000"/>
                <w:sz w:val="24"/>
              </w:rPr>
            </w:pPr>
            <w:r>
              <w:rPr>
                <w:rFonts w:hint="eastAsia" w:eastAsia="楷体_GB2312" w:cs="楷体_GB2312"/>
                <w:color w:val="000000"/>
                <w:sz w:val="24"/>
              </w:rPr>
              <w:t>单位非财政收入种类与收缴管理：__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2"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票据管理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单位财政票据申领、使用保管及核销：__</w:t>
            </w:r>
          </w:p>
          <w:p>
            <w:pPr>
              <w:widowControl/>
              <w:rPr>
                <w:rFonts w:hint="eastAsia" w:eastAsia="楷体_GB2312" w:cs="楷体_GB2312"/>
                <w:color w:val="000000"/>
                <w:sz w:val="24"/>
              </w:rPr>
            </w:pPr>
            <w:r>
              <w:rPr>
                <w:rFonts w:hint="eastAsia" w:eastAsia="楷体_GB2312" w:cs="楷体_GB2312"/>
                <w:color w:val="000000"/>
                <w:sz w:val="24"/>
              </w:rPr>
              <w:t>单位发票申领、使用保管及核销：__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1"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支出管理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单位支出范围与标准：__</w:t>
            </w:r>
          </w:p>
          <w:p>
            <w:pPr>
              <w:widowControl/>
              <w:rPr>
                <w:rFonts w:hint="eastAsia" w:eastAsia="楷体_GB2312" w:cs="楷体_GB2312"/>
                <w:color w:val="000000"/>
                <w:sz w:val="24"/>
              </w:rPr>
            </w:pPr>
            <w:r>
              <w:rPr>
                <w:rFonts w:hint="eastAsia" w:eastAsia="楷体_GB2312" w:cs="楷体_GB2312"/>
                <w:color w:val="000000"/>
                <w:sz w:val="24"/>
              </w:rPr>
              <w:t>单位各类支出审批权限：__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2"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公务卡管理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单位公务卡结算范围及报销程序：__</w:t>
            </w:r>
          </w:p>
          <w:p>
            <w:pPr>
              <w:widowControl/>
              <w:rPr>
                <w:rFonts w:hint="eastAsia" w:eastAsia="楷体_GB2312" w:cs="楷体_GB2312"/>
                <w:color w:val="000000"/>
                <w:sz w:val="24"/>
              </w:rPr>
            </w:pPr>
            <w:r>
              <w:rPr>
                <w:rFonts w:hint="eastAsia" w:eastAsia="楷体_GB2312" w:cs="楷体_GB2312"/>
                <w:color w:val="000000"/>
                <w:sz w:val="24"/>
              </w:rPr>
              <w:t>单位公务卡办卡及销卡管理：__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42" w:hRule="atLeast"/>
          <w:jc w:val="center"/>
        </w:trPr>
        <w:tc>
          <w:tcPr>
            <w:tcW w:w="733" w:type="dxa"/>
            <w:vMerge w:val="restart"/>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政府采购业务</w:t>
            </w: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采购需求管理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restart"/>
            <w:noWrap w:val="0"/>
            <w:vAlign w:val="center"/>
          </w:tcPr>
          <w:p>
            <w:pPr>
              <w:widowControl/>
              <w:rPr>
                <w:rFonts w:hint="eastAsia" w:eastAsia="楷体_GB2312" w:cs="楷体_GB2312"/>
                <w:color w:val="000000"/>
                <w:sz w:val="24"/>
              </w:rPr>
            </w:pPr>
            <w:r>
              <w:rPr>
                <w:rFonts w:hint="eastAsia" w:eastAsia="楷体_GB2312" w:cs="楷体_GB2312"/>
                <w:color w:val="000000"/>
                <w:sz w:val="24"/>
              </w:rPr>
              <w:t>更新制度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更新流程图</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采购需求的内容、合规性、合理性：__</w:t>
            </w:r>
          </w:p>
          <w:p>
            <w:pPr>
              <w:widowControl/>
              <w:rPr>
                <w:rFonts w:hint="eastAsia" w:eastAsia="楷体_GB2312" w:cs="楷体_GB2312"/>
                <w:color w:val="000000"/>
                <w:sz w:val="24"/>
              </w:rPr>
            </w:pPr>
            <w:r>
              <w:rPr>
                <w:rFonts w:hint="eastAsia" w:eastAsia="楷体_GB2312" w:cs="楷体_GB2312"/>
                <w:color w:val="000000"/>
                <w:sz w:val="24"/>
              </w:rPr>
              <w:t>采购需求调查的主体、范围、内容、形式、存档：__</w:t>
            </w:r>
          </w:p>
          <w:p>
            <w:pPr>
              <w:widowControl/>
              <w:rPr>
                <w:rFonts w:hint="eastAsia" w:eastAsia="楷体_GB2312" w:cs="楷体_GB2312"/>
                <w:color w:val="000000"/>
                <w:sz w:val="24"/>
              </w:rPr>
            </w:pPr>
            <w:r>
              <w:rPr>
                <w:rFonts w:hint="eastAsia" w:eastAsia="楷体_GB2312" w:cs="楷体_GB2312"/>
                <w:color w:val="000000"/>
                <w:sz w:val="24"/>
              </w:rPr>
              <w:t>采购实施计划（包括采购项目预算、采购组织形式、采购方式等）的内容、存档：__</w:t>
            </w:r>
          </w:p>
          <w:p>
            <w:pPr>
              <w:widowControl/>
              <w:rPr>
                <w:rFonts w:hint="eastAsia" w:eastAsia="楷体_GB2312" w:cs="楷体_GB2312"/>
                <w:color w:val="000000"/>
                <w:sz w:val="24"/>
              </w:rPr>
            </w:pPr>
            <w:r>
              <w:rPr>
                <w:rFonts w:hint="eastAsia" w:eastAsia="楷体_GB2312" w:cs="楷体_GB2312"/>
                <w:color w:val="000000"/>
                <w:sz w:val="24"/>
              </w:rPr>
              <w:t>采购需求审查的范围、内容、成员、存档：__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2"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变更采购方式</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申请变更采购方式的主体、程序：__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53"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采购进口产品</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申请采购进口产品的主体、程序：__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29"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履约验收</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履约验收的主体、时间、方式、程序、内容、验收标准等：__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26"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信息公开</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信息公开的主体、范围、时间、内容、程序：__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50" w:hRule="atLeast"/>
          <w:jc w:val="center"/>
        </w:trPr>
        <w:tc>
          <w:tcPr>
            <w:tcW w:w="733" w:type="dxa"/>
            <w:vMerge w:val="restart"/>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资产管理</w:t>
            </w: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货币资金管理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restart"/>
            <w:noWrap w:val="0"/>
            <w:vAlign w:val="center"/>
          </w:tcPr>
          <w:p>
            <w:pPr>
              <w:widowControl/>
              <w:rPr>
                <w:rFonts w:hint="eastAsia" w:eastAsia="楷体_GB2312" w:cs="楷体_GB2312"/>
                <w:color w:val="000000"/>
                <w:sz w:val="24"/>
              </w:rPr>
            </w:pPr>
            <w:r>
              <w:rPr>
                <w:rFonts w:hint="eastAsia" w:eastAsia="楷体_GB2312" w:cs="楷体_GB2312"/>
                <w:color w:val="000000"/>
                <w:sz w:val="24"/>
              </w:rPr>
              <w:t>更新制度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更新流程图</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单位银行账户类型，开立、变更、撤销程序及年检：__</w:t>
            </w:r>
          </w:p>
          <w:p>
            <w:pPr>
              <w:widowControl/>
              <w:rPr>
                <w:rFonts w:hint="eastAsia" w:eastAsia="楷体_GB2312" w:cs="楷体_GB2312"/>
                <w:color w:val="000000"/>
                <w:sz w:val="24"/>
              </w:rPr>
            </w:pPr>
            <w:r>
              <w:rPr>
                <w:rFonts w:hint="eastAsia" w:eastAsia="楷体_GB2312" w:cs="楷体_GB2312"/>
                <w:color w:val="000000"/>
                <w:sz w:val="24"/>
              </w:rPr>
              <w:t>单位财务印章、银行密钥管理：__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50"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固定资产管理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单位固定资产类别与配置标准：__</w:t>
            </w:r>
          </w:p>
          <w:p>
            <w:pPr>
              <w:widowControl/>
              <w:rPr>
                <w:rFonts w:hint="eastAsia" w:eastAsia="楷体_GB2312" w:cs="楷体_GB2312"/>
                <w:color w:val="000000"/>
                <w:sz w:val="24"/>
              </w:rPr>
            </w:pPr>
            <w:r>
              <w:rPr>
                <w:rFonts w:hint="eastAsia" w:eastAsia="楷体_GB2312" w:cs="楷体_GB2312"/>
                <w:color w:val="000000"/>
                <w:sz w:val="24"/>
              </w:rPr>
              <w:t>单位固定资产清查范围及程序：__</w:t>
            </w:r>
          </w:p>
          <w:p>
            <w:pPr>
              <w:widowControl/>
              <w:rPr>
                <w:rFonts w:hint="eastAsia" w:eastAsia="楷体_GB2312" w:cs="楷体_GB2312"/>
                <w:color w:val="000000"/>
                <w:sz w:val="24"/>
              </w:rPr>
            </w:pPr>
            <w:r>
              <w:rPr>
                <w:rFonts w:hint="eastAsia" w:eastAsia="楷体_GB2312" w:cs="楷体_GB2312"/>
                <w:color w:val="000000"/>
                <w:sz w:val="24"/>
              </w:rPr>
              <w:t>单位资产处置标准与审批权限：__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9"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无形资产管理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单位无形资产类别、登记确认、价值评估及处置：__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57"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对外投资管理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bookmarkStart w:id="1" w:name="_Hlk23846338"/>
            <w:r>
              <w:rPr>
                <w:rFonts w:hint="eastAsia" w:eastAsia="楷体_GB2312" w:cs="楷体_GB2312"/>
                <w:color w:val="000000"/>
                <w:sz w:val="24"/>
              </w:rPr>
              <w:t>单位关于《政府投资条例》的具体管理办法：__</w:t>
            </w:r>
            <w:bookmarkEnd w:id="1"/>
          </w:p>
          <w:p>
            <w:pPr>
              <w:widowControl/>
              <w:rPr>
                <w:rFonts w:hint="eastAsia" w:eastAsia="楷体_GB2312" w:cs="楷体_GB2312"/>
                <w:color w:val="000000"/>
                <w:sz w:val="24"/>
              </w:rPr>
            </w:pPr>
            <w:r>
              <w:rPr>
                <w:rFonts w:hint="eastAsia" w:eastAsia="楷体_GB2312" w:cs="楷体_GB2312"/>
                <w:color w:val="000000"/>
                <w:sz w:val="24"/>
              </w:rPr>
              <w:t>单位对外投资范围、立项及审批权限和程序：__</w:t>
            </w:r>
          </w:p>
          <w:p>
            <w:pPr>
              <w:widowControl/>
              <w:rPr>
                <w:rFonts w:hint="eastAsia" w:eastAsia="楷体_GB2312" w:cs="楷体_GB2312"/>
                <w:color w:val="000000"/>
                <w:sz w:val="24"/>
              </w:rPr>
            </w:pPr>
            <w:r>
              <w:rPr>
                <w:rFonts w:hint="eastAsia" w:eastAsia="楷体_GB2312" w:cs="楷体_GB2312"/>
                <w:color w:val="000000"/>
                <w:sz w:val="24"/>
              </w:rPr>
              <w:t>单位对外投资价值评估与收益管理：__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66" w:hRule="atLeast"/>
          <w:jc w:val="center"/>
        </w:trPr>
        <w:tc>
          <w:tcPr>
            <w:tcW w:w="733" w:type="dxa"/>
            <w:vMerge w:val="restart"/>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建设项目管理</w:t>
            </w: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项目立项、设计与概预算</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restart"/>
            <w:noWrap w:val="0"/>
            <w:vAlign w:val="center"/>
          </w:tcPr>
          <w:p>
            <w:pPr>
              <w:widowControl/>
              <w:rPr>
                <w:rFonts w:hint="eastAsia" w:eastAsia="楷体_GB2312" w:cs="楷体_GB2312"/>
                <w:color w:val="000000"/>
                <w:sz w:val="24"/>
              </w:rPr>
            </w:pPr>
            <w:r>
              <w:rPr>
                <w:rFonts w:hint="eastAsia" w:eastAsia="楷体_GB2312" w:cs="楷体_GB2312"/>
                <w:color w:val="000000"/>
                <w:sz w:val="24"/>
              </w:rPr>
              <w:t>更新制度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更新流程图</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单位项目投资评审、立项依据与审批程序：__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8"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项目采购管理</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单位项目采购范围、方式及程序：__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5"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项目施工、变更与资金支付</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单位项目分包控制：__</w:t>
            </w:r>
          </w:p>
          <w:p>
            <w:pPr>
              <w:widowControl/>
              <w:rPr>
                <w:rFonts w:hint="eastAsia" w:eastAsia="楷体_GB2312" w:cs="楷体_GB2312"/>
                <w:color w:val="000000"/>
                <w:sz w:val="24"/>
              </w:rPr>
            </w:pPr>
            <w:r>
              <w:rPr>
                <w:rFonts w:hint="eastAsia" w:eastAsia="楷体_GB2312" w:cs="楷体_GB2312"/>
                <w:color w:val="000000"/>
                <w:sz w:val="24"/>
              </w:rPr>
              <w:t>单位项目变更审批权限及程序：__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8"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项目验收管理与绩效评价</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单位项目验收主体、内容及程序：__</w:t>
            </w:r>
          </w:p>
          <w:p>
            <w:pPr>
              <w:widowControl/>
              <w:rPr>
                <w:rFonts w:hint="eastAsia" w:eastAsia="楷体_GB2312" w:cs="楷体_GB2312"/>
                <w:color w:val="000000"/>
                <w:sz w:val="24"/>
              </w:rPr>
            </w:pPr>
            <w:r>
              <w:rPr>
                <w:rFonts w:hint="eastAsia" w:eastAsia="楷体_GB2312" w:cs="楷体_GB2312"/>
                <w:color w:val="000000"/>
                <w:sz w:val="24"/>
              </w:rPr>
              <w:t>单位项目绩效评价形式与内容：__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0" w:hRule="atLeast"/>
          <w:jc w:val="center"/>
        </w:trPr>
        <w:tc>
          <w:tcPr>
            <w:tcW w:w="733" w:type="dxa"/>
            <w:vMerge w:val="restart"/>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合同管理</w:t>
            </w: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合同拟订与审批</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restart"/>
            <w:noWrap w:val="0"/>
            <w:vAlign w:val="center"/>
          </w:tcPr>
          <w:p>
            <w:pPr>
              <w:widowControl/>
              <w:rPr>
                <w:rFonts w:hint="eastAsia" w:eastAsia="楷体_GB2312" w:cs="楷体_GB2312"/>
                <w:color w:val="000000"/>
                <w:sz w:val="24"/>
              </w:rPr>
            </w:pPr>
            <w:r>
              <w:rPr>
                <w:rFonts w:hint="eastAsia" w:eastAsia="楷体_GB2312" w:cs="楷体_GB2312"/>
                <w:color w:val="000000"/>
                <w:sz w:val="24"/>
              </w:rPr>
              <w:t>更新制度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更新流程图</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单位合同审核主体、内容及程序：__</w:t>
            </w:r>
          </w:p>
          <w:p>
            <w:pPr>
              <w:widowControl/>
              <w:rPr>
                <w:rFonts w:hint="eastAsia" w:eastAsia="楷体_GB2312" w:cs="楷体_GB2312"/>
                <w:color w:val="000000"/>
                <w:sz w:val="24"/>
              </w:rPr>
            </w:pPr>
            <w:r>
              <w:rPr>
                <w:rFonts w:hint="eastAsia" w:eastAsia="楷体_GB2312" w:cs="楷体_GB2312"/>
                <w:color w:val="000000"/>
                <w:sz w:val="24"/>
              </w:rPr>
              <w:t>单位法务或外聘法律顾问介入条件与环节：__</w:t>
            </w:r>
          </w:p>
          <w:p>
            <w:pPr>
              <w:widowControl/>
              <w:rPr>
                <w:rFonts w:hint="eastAsia" w:eastAsia="楷体_GB2312" w:cs="楷体_GB2312"/>
                <w:color w:val="000000"/>
                <w:sz w:val="24"/>
              </w:rPr>
            </w:pPr>
            <w:r>
              <w:rPr>
                <w:rFonts w:hint="eastAsia" w:eastAsia="楷体_GB2312" w:cs="楷体_GB2312"/>
                <w:color w:val="000000"/>
                <w:sz w:val="24"/>
              </w:rPr>
              <w:t>单位合同章种类、使用权限及使用范围：__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20" w:hRule="atLeast"/>
          <w:jc w:val="center"/>
        </w:trPr>
        <w:tc>
          <w:tcPr>
            <w:tcW w:w="733" w:type="dxa"/>
            <w:vMerge w:val="continue"/>
            <w:noWrap w:val="0"/>
            <w:vAlign w:val="center"/>
          </w:tcPr>
          <w:p>
            <w:pPr>
              <w:jc w:val="center"/>
              <w:rPr>
                <w:rFonts w:hint="eastAsia" w:eastAsia="仿宋_GB2312" w:cs="仿宋_GB2312"/>
                <w:color w:val="000000"/>
                <w:spacing w:val="-12"/>
                <w:sz w:val="24"/>
              </w:rPr>
            </w:pPr>
          </w:p>
        </w:tc>
        <w:tc>
          <w:tcPr>
            <w:tcW w:w="1231"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合同履行与监督</w:t>
            </w:r>
          </w:p>
        </w:tc>
        <w:tc>
          <w:tcPr>
            <w:tcW w:w="1680"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noWrap w:val="0"/>
            <w:vAlign w:val="center"/>
          </w:tcPr>
          <w:p>
            <w:pPr>
              <w:widowControl/>
              <w:rPr>
                <w:rFonts w:hint="eastAsia" w:eastAsia="楷体_GB2312" w:cs="楷体_GB2312"/>
                <w:color w:val="000000"/>
                <w:sz w:val="24"/>
              </w:rPr>
            </w:pPr>
          </w:p>
        </w:tc>
        <w:tc>
          <w:tcPr>
            <w:tcW w:w="3897"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单位合同台账设置及管理要求：__</w:t>
            </w:r>
          </w:p>
          <w:p>
            <w:pPr>
              <w:widowControl/>
              <w:rPr>
                <w:rFonts w:hint="eastAsia" w:eastAsia="楷体_GB2312" w:cs="楷体_GB2312"/>
                <w:color w:val="000000"/>
                <w:sz w:val="24"/>
              </w:rPr>
            </w:pPr>
            <w:r>
              <w:rPr>
                <w:rFonts w:hint="eastAsia" w:eastAsia="楷体_GB2312" w:cs="楷体_GB2312"/>
                <w:color w:val="000000"/>
                <w:sz w:val="24"/>
              </w:rPr>
              <w:t>单位合同执行监督机制：__</w:t>
            </w:r>
          </w:p>
          <w:p>
            <w:pPr>
              <w:widowControl/>
              <w:rPr>
                <w:rFonts w:hint="eastAsia" w:eastAsia="楷体_GB2312" w:cs="楷体_GB2312"/>
                <w:color w:val="000000"/>
                <w:sz w:val="24"/>
              </w:rPr>
            </w:pPr>
            <w:r>
              <w:rPr>
                <w:rFonts w:hint="eastAsia" w:eastAsia="楷体_GB2312" w:cs="楷体_GB2312"/>
                <w:color w:val="000000"/>
                <w:sz w:val="24"/>
              </w:rPr>
              <w:t>单位合同变更、转让或解除机制：__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21" w:hRule="atLeast"/>
          <w:jc w:val="center"/>
        </w:trPr>
        <w:tc>
          <w:tcPr>
            <w:tcW w:w="733" w:type="dxa"/>
            <w:vMerge w:val="continue"/>
            <w:tcBorders>
              <w:bottom w:val="single" w:color="auto" w:sz="4" w:space="0"/>
            </w:tcBorders>
            <w:noWrap w:val="0"/>
            <w:vAlign w:val="center"/>
          </w:tcPr>
          <w:p>
            <w:pPr>
              <w:jc w:val="center"/>
              <w:rPr>
                <w:rFonts w:hint="eastAsia" w:eastAsia="仿宋_GB2312" w:cs="仿宋_GB2312"/>
                <w:color w:val="000000"/>
                <w:spacing w:val="-12"/>
                <w:sz w:val="24"/>
              </w:rPr>
            </w:pPr>
          </w:p>
        </w:tc>
        <w:tc>
          <w:tcPr>
            <w:tcW w:w="1231" w:type="dxa"/>
            <w:tcBorders>
              <w:bottom w:val="single" w:color="auto" w:sz="4" w:space="0"/>
            </w:tcBorders>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合同档案与纠纷管理</w:t>
            </w:r>
          </w:p>
        </w:tc>
        <w:tc>
          <w:tcPr>
            <w:tcW w:w="1680" w:type="dxa"/>
            <w:tcBorders>
              <w:bottom w:val="single" w:color="auto" w:sz="4" w:space="0"/>
            </w:tcBorders>
            <w:noWrap w:val="0"/>
            <w:vAlign w:val="center"/>
          </w:tcPr>
          <w:p>
            <w:pPr>
              <w:widowControl/>
              <w:rPr>
                <w:rFonts w:hint="eastAsia" w:eastAsia="楷体_GB2312" w:cs="楷体_GB2312"/>
                <w:color w:val="000000"/>
                <w:sz w:val="24"/>
              </w:rPr>
            </w:pPr>
            <w:r>
              <w:rPr>
                <w:rFonts w:hint="eastAsia" w:eastAsia="楷体_GB2312" w:cs="楷体_GB2312"/>
                <w:color w:val="000000"/>
                <w:sz w:val="24"/>
              </w:rPr>
              <w:t>建立制度</w:t>
            </w:r>
          </w:p>
          <w:p>
            <w:pPr>
              <w:widowControl/>
              <w:rPr>
                <w:rFonts w:hint="eastAsia" w:eastAsia="楷体_GB2312" w:cs="楷体_GB2312"/>
                <w:color w:val="000000"/>
                <w:sz w:val="24"/>
              </w:rPr>
            </w:pPr>
            <w:r>
              <w:rPr>
                <w:rFonts w:hint="eastAsia" w:eastAsia="楷体_GB2312" w:cs="楷体_GB2312"/>
                <w:color w:val="000000"/>
                <w:sz w:val="24"/>
              </w:rPr>
              <w:t>是：__ 否：__</w:t>
            </w:r>
          </w:p>
          <w:p>
            <w:pPr>
              <w:widowControl/>
              <w:rPr>
                <w:rFonts w:hint="eastAsia" w:eastAsia="楷体_GB2312" w:cs="楷体_GB2312"/>
                <w:color w:val="000000"/>
                <w:sz w:val="24"/>
              </w:rPr>
            </w:pPr>
            <w:r>
              <w:rPr>
                <w:rFonts w:hint="eastAsia" w:eastAsia="楷体_GB2312" w:cs="楷体_GB2312"/>
                <w:color w:val="000000"/>
                <w:sz w:val="24"/>
              </w:rPr>
              <w:t>建立流程图</w:t>
            </w:r>
          </w:p>
          <w:p>
            <w:pPr>
              <w:widowControl/>
              <w:rPr>
                <w:rFonts w:hint="eastAsia" w:eastAsia="楷体_GB2312" w:cs="楷体_GB2312"/>
                <w:color w:val="000000"/>
                <w:sz w:val="24"/>
              </w:rPr>
            </w:pPr>
            <w:r>
              <w:rPr>
                <w:rFonts w:hint="eastAsia" w:eastAsia="楷体_GB2312" w:cs="楷体_GB2312"/>
                <w:color w:val="000000"/>
                <w:sz w:val="24"/>
              </w:rPr>
              <w:t>是：__ 否：__</w:t>
            </w:r>
          </w:p>
        </w:tc>
        <w:tc>
          <w:tcPr>
            <w:tcW w:w="1626" w:type="dxa"/>
            <w:vMerge w:val="continue"/>
            <w:tcBorders>
              <w:bottom w:val="single" w:color="auto" w:sz="4" w:space="0"/>
            </w:tcBorders>
            <w:noWrap w:val="0"/>
            <w:vAlign w:val="center"/>
          </w:tcPr>
          <w:p>
            <w:pPr>
              <w:widowControl/>
              <w:rPr>
                <w:rFonts w:hint="eastAsia" w:eastAsia="楷体_GB2312" w:cs="楷体_GB2312"/>
                <w:color w:val="000000"/>
                <w:sz w:val="24"/>
              </w:rPr>
            </w:pPr>
          </w:p>
        </w:tc>
        <w:tc>
          <w:tcPr>
            <w:tcW w:w="3897" w:type="dxa"/>
            <w:tcBorders>
              <w:bottom w:val="single" w:color="auto" w:sz="4" w:space="0"/>
            </w:tcBorders>
            <w:noWrap w:val="0"/>
            <w:vAlign w:val="center"/>
          </w:tcPr>
          <w:p>
            <w:pPr>
              <w:widowControl/>
              <w:rPr>
                <w:rFonts w:hint="eastAsia" w:eastAsia="楷体_GB2312" w:cs="楷体_GB2312"/>
                <w:color w:val="000000"/>
                <w:sz w:val="24"/>
              </w:rPr>
            </w:pPr>
            <w:r>
              <w:rPr>
                <w:rFonts w:hint="eastAsia" w:eastAsia="楷体_GB2312" w:cs="楷体_GB2312"/>
                <w:color w:val="000000"/>
                <w:sz w:val="24"/>
              </w:rPr>
              <w:t>单位合同执行归档制度：__</w:t>
            </w:r>
          </w:p>
          <w:p>
            <w:pPr>
              <w:widowControl/>
              <w:rPr>
                <w:rFonts w:hint="eastAsia" w:eastAsia="楷体_GB2312" w:cs="楷体_GB2312"/>
                <w:color w:val="000000"/>
                <w:sz w:val="24"/>
              </w:rPr>
            </w:pPr>
            <w:r>
              <w:rPr>
                <w:rFonts w:hint="eastAsia" w:eastAsia="楷体_GB2312" w:cs="楷体_GB2312"/>
                <w:color w:val="000000"/>
                <w:sz w:val="24"/>
              </w:rPr>
              <w:t>单位合同纠纷处理程序：__</w:t>
            </w:r>
          </w:p>
          <w:p>
            <w:pPr>
              <w:widowControl/>
              <w:rPr>
                <w:rFonts w:hint="eastAsia" w:eastAsia="楷体_GB2312" w:cs="楷体_GB2312"/>
                <w:color w:val="000000"/>
                <w:sz w:val="24"/>
              </w:rPr>
            </w:pPr>
            <w:r>
              <w:rPr>
                <w:rFonts w:hint="eastAsia" w:eastAsia="楷体_GB2312" w:cs="楷体_GB2312"/>
                <w:color w:val="000000"/>
                <w:sz w:val="24"/>
                <w:lang w:eastAsia="zh-CN"/>
              </w:rPr>
              <w:t>未覆盖以上所有管控点</w:t>
            </w:r>
            <w:r>
              <w:rPr>
                <w:rFonts w:hint="eastAsia" w:eastAsia="楷体_GB2312" w:cs="楷体_GB2312"/>
                <w:color w:val="000000"/>
                <w:sz w:val="24"/>
              </w:rPr>
              <w:t>：__</w:t>
            </w:r>
          </w:p>
        </w:tc>
      </w:tr>
    </w:tbl>
    <w:p>
      <w:pPr>
        <w:rPr>
          <w:rFonts w:hint="eastAsia" w:ascii="方正仿宋_GBK" w:hAnsi="方正仿宋_GBK" w:eastAsia="方正仿宋_GBK" w:cs="方正仿宋_GBK"/>
          <w:color w:val="000000"/>
          <w:sz w:val="28"/>
          <w:szCs w:val="28"/>
        </w:rPr>
      </w:pPr>
      <w:r>
        <w:rPr>
          <w:rFonts w:hint="eastAsia" w:eastAsia="仿宋_GB2312" w:cs="仿宋_GB2312"/>
          <w:color w:val="000000"/>
          <w:spacing w:val="-12"/>
          <w:sz w:val="28"/>
          <w:szCs w:val="28"/>
        </w:rPr>
        <w:t>（六）内部控制制度执行情况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93"/>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单位事前绩效评估执行情况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新增重大项目数量（汇总数）：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已开展事前绩效评估的新增重大项目数量（汇总数）：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单位项目支出绩效目标管理情况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项目总数（汇总数）：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已开展绩效目标管理的项目数量（汇总数）：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单位预算绩效运行监控执行情况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项目总数（汇总数）：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已开展预算绩效运行监控的项目数量（汇总数）：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单位预算绩效自评执行情况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项目总数（汇总数）：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已开展预算绩效自评的项目数量（汇总数）：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非税收入管控情况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应上缴非税收入金额（汇总数）：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实际上缴非税收入金额（汇总数）：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lang w:eastAsia="zh-CN"/>
              </w:rPr>
              <w:t>2022年度</w:t>
            </w:r>
            <w:r>
              <w:rPr>
                <w:rFonts w:hint="eastAsia" w:eastAsia="仿宋_GB2312" w:cs="仿宋_GB2312"/>
                <w:color w:val="000000"/>
                <w:spacing w:val="-12"/>
                <w:sz w:val="24"/>
              </w:rPr>
              <w:t>支出预决算对比情况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支出预算金额（汇总数）：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实际支出总额（汇总数）：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“三公”经费支出上下年对比情况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val="en-US" w:eastAsia="zh-CN"/>
              </w:rPr>
              <w:t>2021</w:t>
            </w:r>
            <w:r>
              <w:rPr>
                <w:rFonts w:hint="eastAsia" w:eastAsia="楷体_GB2312" w:cs="楷体_GB2312"/>
                <w:color w:val="000000"/>
                <w:sz w:val="24"/>
                <w:lang w:eastAsia="zh-CN"/>
              </w:rPr>
              <w:t>年度</w:t>
            </w:r>
            <w:r>
              <w:rPr>
                <w:rFonts w:hint="eastAsia" w:eastAsia="楷体_GB2312" w:cs="楷体_GB2312"/>
                <w:color w:val="000000"/>
                <w:sz w:val="24"/>
              </w:rPr>
              <w:t>“三公”经费决算数（汇总数）：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“三公”经费决算数（汇总数）：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2" w:hRule="atLeast"/>
          <w:jc w:val="center"/>
        </w:trPr>
        <w:tc>
          <w:tcPr>
            <w:tcW w:w="2493" w:type="dxa"/>
            <w:tcBorders>
              <w:left w:val="single" w:color="auto" w:sz="4" w:space="0"/>
            </w:tcBorders>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政府采购预算完成情况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计划采购金额（汇总数）：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实际采购金额（汇总数）：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2" w:hRule="atLeast"/>
          <w:jc w:val="center"/>
        </w:trPr>
        <w:tc>
          <w:tcPr>
            <w:tcW w:w="2493" w:type="dxa"/>
            <w:tcBorders>
              <w:left w:val="single" w:color="auto" w:sz="4" w:space="0"/>
            </w:tcBorders>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资产账实相符程度</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val="en-US" w:eastAsia="zh-CN"/>
              </w:rPr>
              <w:t>2022年度</w:t>
            </w:r>
            <w:r>
              <w:rPr>
                <w:rFonts w:hint="eastAsia" w:eastAsia="楷体_GB2312" w:cs="楷体_GB2312"/>
                <w:color w:val="000000"/>
                <w:sz w:val="24"/>
              </w:rPr>
              <w:t>资产清查或盘点前账面金额（汇总数）：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val="en-US" w:eastAsia="zh-CN"/>
              </w:rPr>
              <w:t>2022年度</w:t>
            </w:r>
            <w:r>
              <w:rPr>
                <w:rFonts w:hint="eastAsia" w:eastAsia="楷体_GB2312" w:cs="楷体_GB2312"/>
                <w:color w:val="000000"/>
                <w:sz w:val="24"/>
              </w:rPr>
              <w:t>资产清查或盘点后实际金额（汇总数）：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tcBorders>
              <w:left w:val="single" w:color="auto" w:sz="4" w:space="0"/>
            </w:tcBorders>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固定资产处置规范程度</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固定资产减少额（汇总数）：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固定资产处置审批金额（汇总数）：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atLeast"/>
          <w:jc w:val="center"/>
        </w:trPr>
        <w:tc>
          <w:tcPr>
            <w:tcW w:w="2493" w:type="dxa"/>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项目投资计划完成情况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投资计划总额（汇总数）：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实际投资总额（汇总数）：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2" w:hRule="atLeast"/>
          <w:jc w:val="center"/>
        </w:trPr>
        <w:tc>
          <w:tcPr>
            <w:tcW w:w="2493" w:type="dxa"/>
            <w:tcBorders>
              <w:left w:val="single" w:color="auto" w:sz="4" w:space="0"/>
            </w:tcBorders>
            <w:noWrap w:val="0"/>
            <w:vAlign w:val="center"/>
          </w:tcPr>
          <w:p>
            <w:pPr>
              <w:jc w:val="center"/>
              <w:rPr>
                <w:rFonts w:hint="eastAsia" w:eastAsia="仿宋_GB2312" w:cs="仿宋_GB2312"/>
                <w:color w:val="000000"/>
                <w:spacing w:val="-12"/>
                <w:sz w:val="24"/>
              </w:rPr>
            </w:pPr>
            <w:r>
              <w:rPr>
                <w:rFonts w:hint="eastAsia" w:eastAsia="仿宋_GB2312" w:cs="仿宋_GB2312"/>
                <w:color w:val="000000"/>
                <w:spacing w:val="-12"/>
                <w:sz w:val="24"/>
              </w:rPr>
              <w:t>合同订立规范情况</w:t>
            </w:r>
          </w:p>
        </w:tc>
        <w:tc>
          <w:tcPr>
            <w:tcW w:w="6717" w:type="dxa"/>
            <w:noWrap w:val="0"/>
            <w:vAlign w:val="center"/>
          </w:tcPr>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合同订立数（汇总数）：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lang w:eastAsia="zh-CN"/>
              </w:rPr>
              <w:t>2022年度</w:t>
            </w:r>
            <w:r>
              <w:rPr>
                <w:rFonts w:hint="eastAsia" w:eastAsia="楷体_GB2312" w:cs="楷体_GB2312"/>
                <w:color w:val="000000"/>
                <w:sz w:val="24"/>
              </w:rPr>
              <w:t>经合法性审查的合同数（汇总数）：</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bl>
    <w:p>
      <w:pPr>
        <w:tabs>
          <w:tab w:val="left" w:pos="851"/>
        </w:tabs>
        <w:spacing w:after="156" w:afterLines="50" w:line="360" w:lineRule="auto"/>
        <w:jc w:val="both"/>
        <w:rPr>
          <w:rFonts w:hint="eastAsia" w:ascii="黑体" w:eastAsia="黑体" w:cs="方正小标宋简体"/>
          <w:color w:val="000000"/>
          <w:spacing w:val="8"/>
          <w:sz w:val="36"/>
          <w:szCs w:val="36"/>
        </w:rPr>
      </w:pPr>
    </w:p>
    <w:p>
      <w:pPr>
        <w:tabs>
          <w:tab w:val="left" w:pos="851"/>
        </w:tabs>
        <w:spacing w:after="156" w:afterLines="50" w:line="360" w:lineRule="auto"/>
        <w:jc w:val="center"/>
        <w:rPr>
          <w:rFonts w:hint="eastAsia" w:ascii="黑体" w:eastAsia="黑体" w:cs="方正小标宋简体"/>
          <w:color w:val="000000"/>
          <w:spacing w:val="8"/>
          <w:sz w:val="36"/>
          <w:szCs w:val="36"/>
        </w:rPr>
      </w:pPr>
      <w:r>
        <w:rPr>
          <w:rFonts w:hint="eastAsia" w:ascii="黑体" w:eastAsia="黑体" w:cs="方正小标宋简体"/>
          <w:color w:val="000000"/>
          <w:spacing w:val="8"/>
          <w:sz w:val="36"/>
          <w:szCs w:val="36"/>
        </w:rPr>
        <w:t>四、内部控制信息化汇总情况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55"/>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75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单位内部控制信息化覆盖情况</w:t>
            </w:r>
          </w:p>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（单位数）</w:t>
            </w:r>
          </w:p>
        </w:tc>
        <w:tc>
          <w:tcPr>
            <w:tcW w:w="5501"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预算业务：</w:t>
            </w:r>
            <w:r>
              <w:rPr>
                <w:rFonts w:hint="eastAsia" w:eastAsia="楷体_GB2312" w:cs="楷体_GB2312"/>
                <w:color w:val="000000"/>
                <w:sz w:val="24"/>
                <w:u w:val="single"/>
              </w:rPr>
              <w:t xml:space="preserve">    </w:t>
            </w:r>
            <w:r>
              <w:rPr>
                <w:rFonts w:hint="eastAsia" w:eastAsia="楷体_GB2312" w:cs="楷体_GB2312"/>
                <w:color w:val="000000"/>
                <w:sz w:val="24"/>
              </w:rPr>
              <w:t xml:space="preserve"> 收支业务：</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rPr>
              <w:t>政府采购业务：</w:t>
            </w:r>
            <w:r>
              <w:rPr>
                <w:rFonts w:hint="eastAsia" w:eastAsia="楷体_GB2312" w:cs="楷体_GB2312"/>
                <w:color w:val="000000"/>
                <w:sz w:val="24"/>
                <w:u w:val="single"/>
              </w:rPr>
              <w:t xml:space="preserve">    </w:t>
            </w:r>
            <w:r>
              <w:rPr>
                <w:rFonts w:hint="eastAsia" w:eastAsia="楷体_GB2312" w:cs="楷体_GB2312"/>
                <w:color w:val="000000"/>
                <w:sz w:val="24"/>
              </w:rPr>
              <w:t xml:space="preserve"> 资产管理：</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rPr>
              <w:t>建设项目管理：</w:t>
            </w:r>
            <w:r>
              <w:rPr>
                <w:rFonts w:hint="eastAsia" w:eastAsia="楷体_GB2312" w:cs="楷体_GB2312"/>
                <w:color w:val="000000"/>
                <w:sz w:val="24"/>
                <w:u w:val="single"/>
              </w:rPr>
              <w:t xml:space="preserve">    </w:t>
            </w:r>
            <w:r>
              <w:rPr>
                <w:rFonts w:hint="eastAsia" w:eastAsia="楷体_GB2312" w:cs="楷体_GB2312"/>
                <w:color w:val="000000"/>
                <w:sz w:val="24"/>
              </w:rPr>
              <w:t xml:space="preserve"> 合同管理：</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p>
            <w:pPr>
              <w:widowControl/>
              <w:rPr>
                <w:rFonts w:hint="eastAsia" w:eastAsia="楷体_GB2312" w:cs="楷体_GB2312"/>
                <w:color w:val="000000"/>
                <w:sz w:val="24"/>
              </w:rPr>
            </w:pPr>
            <w:r>
              <w:rPr>
                <w:rFonts w:hint="eastAsia" w:eastAsia="楷体_GB2312" w:cs="楷体_GB2312"/>
                <w:color w:val="000000"/>
                <w:sz w:val="24"/>
              </w:rPr>
              <w:t>其他：</w:t>
            </w:r>
            <w:r>
              <w:rPr>
                <w:rFonts w:hint="eastAsia" w:eastAsia="楷体_GB2312" w:cs="楷体_GB2312"/>
                <w:color w:val="000000"/>
                <w:sz w:val="24"/>
                <w:u w:val="single"/>
              </w:rPr>
              <w:t xml:space="preserve">    </w:t>
            </w:r>
            <w:r>
              <w:rPr>
                <w:rFonts w:hint="eastAsia" w:eastAsia="楷体_GB2312" w:cs="楷体_GB2312"/>
                <w:color w:val="000000"/>
                <w:sz w:val="24"/>
              </w:rPr>
              <w:t xml:space="preserve">     未覆盖：</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375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单位内部控制信息化模块联通情况</w:t>
            </w:r>
          </w:p>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（单位数）</w:t>
            </w:r>
          </w:p>
        </w:tc>
        <w:tc>
          <w:tcPr>
            <w:tcW w:w="5501"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是：</w:t>
            </w:r>
            <w:r>
              <w:rPr>
                <w:rFonts w:hint="eastAsia" w:eastAsia="楷体_GB2312" w:cs="楷体_GB2312"/>
                <w:color w:val="000000"/>
                <w:sz w:val="24"/>
                <w:u w:val="single"/>
              </w:rPr>
              <w:t xml:space="preserve">    </w:t>
            </w:r>
            <w:r>
              <w:rPr>
                <w:rFonts w:hint="eastAsia" w:eastAsia="楷体_GB2312" w:cs="楷体_GB2312"/>
                <w:color w:val="000000"/>
                <w:sz w:val="24"/>
              </w:rPr>
              <w:t xml:space="preserve"> 否：</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3755" w:type="dxa"/>
            <w:noWrap w:val="0"/>
            <w:vAlign w:val="center"/>
          </w:tcPr>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是否联通政府会计核算模块</w:t>
            </w:r>
          </w:p>
          <w:p>
            <w:pPr>
              <w:spacing w:line="320" w:lineRule="exact"/>
              <w:jc w:val="center"/>
              <w:rPr>
                <w:rFonts w:hint="eastAsia" w:eastAsia="仿宋_GB2312" w:cs="仿宋_GB2312"/>
                <w:color w:val="000000"/>
                <w:spacing w:val="-12"/>
                <w:sz w:val="24"/>
              </w:rPr>
            </w:pPr>
            <w:r>
              <w:rPr>
                <w:rFonts w:hint="eastAsia" w:eastAsia="仿宋_GB2312" w:cs="仿宋_GB2312"/>
                <w:color w:val="000000"/>
                <w:spacing w:val="-12"/>
                <w:sz w:val="24"/>
              </w:rPr>
              <w:t>（单位数）</w:t>
            </w:r>
          </w:p>
        </w:tc>
        <w:tc>
          <w:tcPr>
            <w:tcW w:w="5501" w:type="dxa"/>
            <w:noWrap w:val="0"/>
            <w:vAlign w:val="center"/>
          </w:tcPr>
          <w:p>
            <w:pPr>
              <w:widowControl/>
              <w:rPr>
                <w:rFonts w:hint="eastAsia" w:eastAsia="楷体_GB2312" w:cs="楷体_GB2312"/>
                <w:color w:val="000000"/>
                <w:sz w:val="24"/>
              </w:rPr>
            </w:pPr>
            <w:r>
              <w:rPr>
                <w:rFonts w:hint="eastAsia" w:eastAsia="楷体_GB2312" w:cs="楷体_GB2312"/>
                <w:color w:val="000000"/>
                <w:sz w:val="24"/>
              </w:rPr>
              <w:t>是：</w:t>
            </w:r>
            <w:r>
              <w:rPr>
                <w:rFonts w:hint="eastAsia" w:eastAsia="楷体_GB2312" w:cs="楷体_GB2312"/>
                <w:color w:val="000000"/>
                <w:sz w:val="24"/>
                <w:u w:val="single"/>
              </w:rPr>
              <w:t xml:space="preserve">    </w:t>
            </w:r>
            <w:r>
              <w:rPr>
                <w:rFonts w:hint="eastAsia" w:eastAsia="楷体_GB2312" w:cs="楷体_GB2312"/>
                <w:color w:val="000000"/>
                <w:sz w:val="24"/>
              </w:rPr>
              <w:t xml:space="preserve"> 否：</w:t>
            </w:r>
            <w:r>
              <w:rPr>
                <w:rFonts w:hint="eastAsia" w:eastAsia="楷体_GB2312" w:cs="楷体_GB2312"/>
                <w:color w:val="000000"/>
                <w:sz w:val="24"/>
                <w:u w:val="single"/>
              </w:rPr>
              <w:t xml:space="preserve">    </w:t>
            </w:r>
            <w:r>
              <w:rPr>
                <w:rFonts w:hint="eastAsia" w:eastAsia="楷体_GB2312" w:cs="楷体_GB2312"/>
                <w:color w:val="000000"/>
                <w:sz w:val="24"/>
              </w:rPr>
              <w:t xml:space="preserve">   </w:t>
            </w:r>
          </w:p>
        </w:tc>
      </w:tr>
    </w:tbl>
    <w:p>
      <w:bookmarkStart w:id="2" w:name="_GoBack"/>
      <w:bookmarkEnd w:id="2"/>
    </w:p>
    <w:sectPr>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t xml:space="preserve">— </w:t>
                          </w:r>
                          <w:r>
                            <w:fldChar w:fldCharType="begin"/>
                          </w:r>
                          <w:r>
                            <w:instrText xml:space="preserve"> PAGE  \* MERGEFORMAT </w:instrText>
                          </w:r>
                          <w:r>
                            <w:fldChar w:fldCharType="separate"/>
                          </w:r>
                          <w:r>
                            <w:t>4</w:t>
                          </w:r>
                          <w:r>
                            <w:fldChar w:fldCharType="end"/>
                          </w:r>
                          <w:r>
                            <w:rPr>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3"/>
                    </w:pPr>
                    <w:r>
                      <w:rPr>
                        <w:rFonts w:hint="eastAsia"/>
                      </w:rPr>
                      <w:t xml:space="preserve">— </w:t>
                    </w:r>
                    <w:r>
                      <w:fldChar w:fldCharType="begin"/>
                    </w:r>
                    <w:r>
                      <w:instrText xml:space="preserve"> PAGE  \* MERGEFORMAT </w:instrText>
                    </w:r>
                    <w:r>
                      <w:fldChar w:fldCharType="separate"/>
                    </w:r>
                    <w:r>
                      <w:t>4</w:t>
                    </w:r>
                    <w: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ThiYmE1MmEwMjMwNjU1YjY2NWNiYWEwNmQ1ZTMifQ=="/>
  </w:docVars>
  <w:rsids>
    <w:rsidRoot w:val="69EC17F9"/>
    <w:rsid w:val="494A5C73"/>
    <w:rsid w:val="69EC1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Calibri" w:hAnsi="Calibri" w:eastAsia="宋体" w:cs="Times New Roman"/>
      <w:color w:val="000000"/>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sz w:val="40"/>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6804</Words>
  <Characters>7611</Characters>
  <Lines>0</Lines>
  <Paragraphs>0</Paragraphs>
  <TotalTime>0</TotalTime>
  <ScaleCrop>false</ScaleCrop>
  <LinksUpToDate>false</LinksUpToDate>
  <CharactersWithSpaces>8464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2023-06-08T08:11:00Z</dcterms:created>
  <dc:creator>*</dc:creator>
  <cp:lastModifiedBy>*</cp:lastModifiedBy>
  <dcterms:modified xsi:type="dcterms:W3CDTF">2023-06-08T08:12:14Z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08F651D4DDAF4D75BB57DFBCDD174FFB_11</vt:lpwstr>
  </property>
</Properties>
</file>