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55535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55535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i w:val="0"/>
          <w:caps w:val="0"/>
          <w:color w:val="555353"/>
          <w:spacing w:val="0"/>
          <w:kern w:val="0"/>
          <w:sz w:val="32"/>
          <w:szCs w:val="32"/>
          <w:shd w:val="clear" w:fill="FFFFFF"/>
          <w:lang w:val="en-US" w:eastAsia="zh-CN" w:bidi="ar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55535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caps w:val="0"/>
          <w:color w:val="555353"/>
          <w:spacing w:val="0"/>
          <w:kern w:val="0"/>
          <w:sz w:val="44"/>
          <w:szCs w:val="44"/>
          <w:shd w:val="clear" w:fill="FFFFFF"/>
          <w:lang w:val="en-US" w:eastAsia="zh-CN" w:bidi="ar"/>
        </w:rPr>
        <w:t>彭阳县审批服务管理局普法责任制工作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55535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555353"/>
          <w:spacing w:val="0"/>
          <w:kern w:val="0"/>
          <w:sz w:val="44"/>
          <w:szCs w:val="44"/>
          <w:shd w:val="clear" w:fill="FFFFFF"/>
          <w:lang w:val="en-US" w:eastAsia="zh-CN" w:bidi="ar"/>
        </w:rPr>
        <w:t>考核细则</w:t>
      </w:r>
    </w:p>
    <w:bookmarkEnd w:id="0"/>
    <w:tbl>
      <w:tblPr>
        <w:tblStyle w:val="5"/>
        <w:tblW w:w="90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9"/>
        <w:gridCol w:w="1715"/>
        <w:gridCol w:w="4364"/>
        <w:gridCol w:w="573"/>
        <w:gridCol w:w="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考核项目</w:t>
            </w:r>
          </w:p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及分值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考核方式及评分标准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扣分</w:t>
            </w:r>
          </w:p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自评</w:t>
            </w:r>
          </w:p>
          <w:p>
            <w:pPr>
              <w:adjustRightInd/>
              <w:snapToGrid/>
              <w:spacing w:after="0" w:afterLines="0" w:line="288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广泛宣传，开展形式多样的法治宣传教育活动（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分）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落实领导干部学法制度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查看领导干部参加法治培训讲座情况（5分），参加无纸化学法用法考试情况（5分）。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习近平法治思想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查看学习安排、学习笔记（5分）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突出学习宣传宪法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查看是否组织学习宪法（5分）；查看学习笔记及相关学习资料（5分）。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八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五普法工作开展情况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查看活动通知、方案、信息、图片等资料（10分）。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12·4等主题日普法宣传活动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查看宣传方案、通知、信息、图片等资料（5分）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深入学习宣传行政审批相关法律法规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查看学习笔记及相关学习资料（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分）。查看活动通知、学习计划、信息、图片等资料（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分）。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依法行政，推进法治政府建设（15分）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推进法治政府建设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查看法治政府各项工作落实、总结、信息、图片等资料（15分）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规范执法，提升普法依法治理成效（15分）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做好行政复议和应诉工作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查看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涉行政复议和行政诉讼档案审批程序和法律适用是否合法，是否落实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应诉报告和行政首长应诉等制度，查看法律顾问制度落实情况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（6分）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权责清单实施情况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查看清单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实时更新调整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情况（6分）；查看各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股室和所属单位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是否按照要求落实，有无违规行使职权（4分）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创新普法治理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形式和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载体（10分）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深入开展智慧普法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查看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“互联网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+法治宣传教育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”、运用微信、微博等新兴媒体开展普法依法治理情况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，有相关印证资料（5分）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加强法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宣传教育阵地建设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查看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发挥政务大厅宣传阵地优势开展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各类法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治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宣传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活动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情况，有图文信息，印证材料（5分）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9" w:hRule="atLeast"/>
          <w:jc w:val="center"/>
        </w:trPr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健全普法治理工作保障机制（10分）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落实普法治理工作责任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查看普法依法治理工作开展情况，各类方案、文件落实情况、“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八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五”普法开展情况（5分）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建立普法治理考核机制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查看是否制定考核办法（3分）；查看考核组织落实情况（2分）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afterLines="0" w:line="225" w:lineRule="atLeast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br w:type="textWrapping"/>
            </w: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其他（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档案规范化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88" w:lineRule="atLeast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材料是否齐全（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）；材料整理是否规范（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 w:line="225" w:lineRule="atLeast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afterLines="0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F3BD4"/>
    <w:rsid w:val="262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3">
    <w:name w:val="Body Text First Indent 2"/>
    <w:basedOn w:val="2"/>
    <w:qFormat/>
    <w:uiPriority w:val="0"/>
    <w:pPr>
      <w:spacing w:after="120" w:afterLines="0"/>
      <w:ind w:left="200" w:leftChars="200" w:firstLine="42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2022-07-19T10:39:00Z</dcterms:created>
  <dc:creator>Administrator</dc:creator>
  <cp:lastModifiedBy>Administrator</cp:lastModifiedBy>
  <dcterms:modified xsi:type="dcterms:W3CDTF">2022-07-19T10:40:38Z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