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彭阳县2019年电子商务进农村综合示范“升级版”项目三标段─传统商贸流通企业转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型升级项目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阶段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性验收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情况及资金支付汇总表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承办企业：彭阳县好又多商贸有限责任公司                                   </w:t>
      </w:r>
    </w:p>
    <w:tbl>
      <w:tblPr>
        <w:tblStyle w:val="5"/>
        <w:tblpPr w:leftFromText="180" w:rightFromText="180" w:vertAnchor="text" w:horzAnchor="page" w:tblpX="672" w:tblpY="234"/>
        <w:tblOverlap w:val="never"/>
        <w:tblW w:w="15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966"/>
        <w:gridCol w:w="863"/>
        <w:gridCol w:w="3075"/>
        <w:gridCol w:w="751"/>
        <w:gridCol w:w="3399"/>
        <w:gridCol w:w="587"/>
        <w:gridCol w:w="713"/>
        <w:gridCol w:w="925"/>
        <w:gridCol w:w="887"/>
        <w:gridCol w:w="638"/>
        <w:gridCol w:w="837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</w:rPr>
              <w:t>名称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  <w:t>招标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</w:rPr>
              <w:t>服务内容及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  <w:t>中标价（万元）</w:t>
            </w:r>
          </w:p>
        </w:tc>
        <w:tc>
          <w:tcPr>
            <w:tcW w:w="3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04"/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  <w:t>具体建设内容及总投资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  <w:t>（万元）</w:t>
            </w: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  <w:t>本次阶段性验收内容及金额（万元）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  <w:t>总验收进度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  <w:t>（万元）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  <w:t>本次拟支付金额</w:t>
            </w:r>
          </w:p>
        </w:tc>
        <w:tc>
          <w:tcPr>
            <w:tcW w:w="587" w:type="dxa"/>
            <w:vMerge w:val="restart"/>
            <w:noWrap w:val="0"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</w:rPr>
              <w:t>服务内容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15"/>
                <w:szCs w:val="15"/>
                <w:lang w:eastAsia="zh-CN"/>
              </w:rPr>
              <w:t>金额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  <w:t>内容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  <w:t>总投资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  <w:t>内容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  <w:t>验收金额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  <w:t>已验收金额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  <w:t>已拨付项目金资金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  <w:t>本次验收通过金额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  <w:t>验收进度</w:t>
            </w:r>
          </w:p>
        </w:tc>
        <w:tc>
          <w:tcPr>
            <w:tcW w:w="83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58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eastAsia="zh-CN"/>
              </w:rPr>
              <w:t>彭阳县2019年电子商务进农村综合示范“升级版”项目（三标段─传统商贸流通企业转型升级项目）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  <w:t>支持本地传统流通企业升级转型，建设本土化连锁化的服务和营销体系。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93.8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  <w:t>扩大现有连锁服务经营范围，优化现有直营连锁店铺配送、结算等服务体系，充分利用电子商务等新模式，对现有配送系统升级改造，建立连锁门店信息化线上下单线下配送系统，整合县域重点配送流通企业和乡村经营门店，拓宽连锁经营服务范围，实现全域城乡流通配送体系。</w:t>
            </w: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260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99.6</w:t>
            </w:r>
          </w:p>
        </w:tc>
        <w:tc>
          <w:tcPr>
            <w:tcW w:w="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2020年10月29日支付预付款46.9万元，2021年7月29日支付项目款32.8万元。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99.6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9.41（扣除质保金4.69万元，本次可支付进度款9.41万元）</w:t>
            </w:r>
          </w:p>
        </w:tc>
        <w:tc>
          <w:tcPr>
            <w:tcW w:w="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  <w:t>加快县域流通企业连锁合作力度、县域城乡流通体系合作力度（合作流通企业不低于3家，营业面积500㎡以上，商品大分类7类以上。），实现线上线下融合发展，开展同城配送，建立属于本地的线上线下融合服务体系，在全县推广使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  <w:t>优化完善“余小菜快跑”线上超市，发挥本企业连锁服务资源，开展城乡居民线上下单线下配送等“同城配送”业务，打造农产品从田间地头直达超市、餐桌的直供渠道，吸纳餐饮、住宿等多样化经营店铺入驻平台，打造集购物、外卖、信息发布为一体的本土线上服务平台。与彭阳县三泰物流快运有限公司等重点流通企业建立长期合作，通过线上下单、线下集中配送，有效降低城乡物流成本。</w:t>
            </w: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余小菜平台持续运营，继续扩大带动范围，与雯雪星欣食杂店、幸福城四级花店、彭阳县千里飘香调料店签订传统企业升级转型合作协议，开通企业余小菜网络店铺，2022年3月10日开通以来，累计下单430单，实现销售额15381.92元。2021年7月-2022年5月，平台共计入驻商家86家，累计下单110136单，实现销售额8552566.74元，带动彭阳县好又多商贸有限公司实现网络销售额2317.05万元，线上销售额占公司总销售额18.07%。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83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150" w:firstLineChars="1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  <w:t>鼓励本地传统骨干零售企业转型升级，场地面积不小于2000㎡，有10人以上的专业服务团队和3辆以上的配送车辆，开展同城配送，实现线上线下融合发展，年线上销售额占总销售额的15%以上。</w:t>
            </w:r>
          </w:p>
        </w:tc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在金阳新天地建设与同城配送相适应的产品分拣配送中心1处，培育10人以上的专业同城配送运营队伍，配备厢式配送货车3辆，实现城乡居民及连锁门店所需产品线上下单，线下统一分拣、统一配送，有效降低企业经营成本，拓宽城乡居民购物渠道，有效提升企业连锁化服务能力。</w:t>
            </w: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为更好的服务同城配送，打通“物流最后一公里”，新购置配送车辆1辆，88168.14元；前期购置的3辆厢式货车稳定经营，2021年6月至今，支付车辆维护费共计99000.00元；配送中心产品包装材料费购置费用100000.00元；支付配送及维持电商平台运营人员管理服务费421866.43元；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  <w:t>70.90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124.59</w:t>
            </w:r>
          </w:p>
        </w:tc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70.90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195.49</w:t>
            </w:r>
          </w:p>
        </w:tc>
        <w:tc>
          <w:tcPr>
            <w:tcW w:w="83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合计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150" w:firstLineChars="1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93.8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260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15"/>
                <w:szCs w:val="15"/>
                <w:lang w:val="en-US" w:eastAsia="zh-CN"/>
              </w:rPr>
              <w:t>70.90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239.19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79.7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70.90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310.09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  <w:t>9.41</w:t>
            </w:r>
          </w:p>
        </w:tc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7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仿宋" w:hAnsi="仿宋"/>
          <w:sz w:val="15"/>
          <w:szCs w:val="15"/>
        </w:rPr>
      </w:pPr>
    </w:p>
    <w:p>
      <w:pPr>
        <w:pStyle w:val="2"/>
      </w:pPr>
    </w:p>
    <w:sectPr>
      <w:footerReference r:id="rId3" w:type="default"/>
      <w:pgSz w:w="16838" w:h="11906" w:orient="landscape"/>
      <w:pgMar w:top="1213" w:right="1803" w:bottom="986" w:left="1803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ZjBlNWYwYWNkYzgzNjMwZDBjZmJmMjRkZDRjZmMifQ=="/>
  </w:docVars>
  <w:rsids>
    <w:rsidRoot w:val="51424485"/>
    <w:rsid w:val="012A2F95"/>
    <w:rsid w:val="04172152"/>
    <w:rsid w:val="08AB1ED0"/>
    <w:rsid w:val="08E76E53"/>
    <w:rsid w:val="0ACC727B"/>
    <w:rsid w:val="11CD09D7"/>
    <w:rsid w:val="11F347D4"/>
    <w:rsid w:val="13B27C78"/>
    <w:rsid w:val="141758E2"/>
    <w:rsid w:val="1B8D05C8"/>
    <w:rsid w:val="1C267F93"/>
    <w:rsid w:val="1DFB528B"/>
    <w:rsid w:val="21A802F6"/>
    <w:rsid w:val="22490666"/>
    <w:rsid w:val="23864DDB"/>
    <w:rsid w:val="24363AC1"/>
    <w:rsid w:val="26AE38B0"/>
    <w:rsid w:val="29357A0F"/>
    <w:rsid w:val="294A4605"/>
    <w:rsid w:val="2CA70BAE"/>
    <w:rsid w:val="2E2C5F78"/>
    <w:rsid w:val="350B238C"/>
    <w:rsid w:val="37A56F38"/>
    <w:rsid w:val="38593E90"/>
    <w:rsid w:val="38CF606B"/>
    <w:rsid w:val="395A5547"/>
    <w:rsid w:val="3CAD13CE"/>
    <w:rsid w:val="3E160F76"/>
    <w:rsid w:val="3FE664A3"/>
    <w:rsid w:val="403D4306"/>
    <w:rsid w:val="437411FF"/>
    <w:rsid w:val="44A26E5E"/>
    <w:rsid w:val="49F93899"/>
    <w:rsid w:val="4C165C6C"/>
    <w:rsid w:val="4C5A229C"/>
    <w:rsid w:val="4CF869EC"/>
    <w:rsid w:val="51424485"/>
    <w:rsid w:val="54750603"/>
    <w:rsid w:val="56500747"/>
    <w:rsid w:val="56CE4CED"/>
    <w:rsid w:val="5AC01FEE"/>
    <w:rsid w:val="5B9C44E4"/>
    <w:rsid w:val="5C6C001F"/>
    <w:rsid w:val="602F4DBF"/>
    <w:rsid w:val="622335EE"/>
    <w:rsid w:val="64F1382F"/>
    <w:rsid w:val="66551D64"/>
    <w:rsid w:val="66EE06D6"/>
    <w:rsid w:val="67551D84"/>
    <w:rsid w:val="691968F2"/>
    <w:rsid w:val="6AC5101D"/>
    <w:rsid w:val="6C4A1405"/>
    <w:rsid w:val="748A2FE5"/>
    <w:rsid w:val="75D31357"/>
    <w:rsid w:val="7A6C4F8F"/>
    <w:rsid w:val="7BB573D4"/>
    <w:rsid w:val="7F3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782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OC 标题1"/>
    <w:basedOn w:val="3"/>
    <w:next w:val="1"/>
    <w:qFormat/>
    <w:uiPriority w:val="39"/>
    <w:pPr>
      <w:spacing w:before="480" w:after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1157</Words>
  <Characters>1316</Characters>
  <Lines>0</Lines>
  <Paragraphs>0</Paragraphs>
  <TotalTime>12</TotalTime>
  <ScaleCrop>false</ScaleCrop>
  <LinksUpToDate>false</LinksUpToDate>
  <CharactersWithSpaces>1352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2021-06-01T00:06:00Z</dcterms:created>
  <dc:creator>七月七日晴</dc:creator>
  <cp:lastModifiedBy>彭阳县发展和改革局</cp:lastModifiedBy>
  <cp:lastPrinted>2021-07-28T06:59:00Z</cp:lastPrinted>
  <dcterms:modified xsi:type="dcterms:W3CDTF">2022-06-09T08:10:11Z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EDC4575F53774D0997C4ED577358AC13</vt:lpwstr>
  </property>
  <property fmtid="{D5CDD505-2E9C-101B-9397-08002B2CF9AE}" pid="4" name="KSOSaveFontToCloudKey">
    <vt:lpwstr>585741432_btnclosed</vt:lpwstr>
  </property>
</Properties>
</file>