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665"/>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spacing w:line="1520" w:lineRule="exact"/>
        <w:jc w:val="center"/>
        <w:rPr>
          <w:rFonts w:hint="eastAsia"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中 共 固 原 市 委</w:t>
      </w:r>
    </w:p>
    <w:p>
      <w:pPr>
        <w:spacing w:line="1520" w:lineRule="exact"/>
        <w:jc w:val="center"/>
        <w:rPr>
          <w:rFonts w:hint="eastAsia" w:ascii="新宋体" w:hAnsi="新宋体" w:eastAsia="新宋体"/>
          <w:color w:val="FF0000"/>
          <w:w w:val="70"/>
          <w:sz w:val="84"/>
          <w:szCs w:val="84"/>
        </w:rPr>
      </w:pPr>
      <w:r>
        <w:rPr>
          <w:rFonts w:hint="eastAsia" w:ascii="方正小标宋简体" w:hAnsi="方正小标宋简体" w:eastAsia="方正小标宋简体" w:cs="方正小标宋简体"/>
          <w:color w:val="FF0000"/>
          <w:w w:val="70"/>
          <w:sz w:val="84"/>
          <w:szCs w:val="84"/>
        </w:rPr>
        <w:t>全面依法治市委员会办公室文件</w:t>
      </w:r>
    </w:p>
    <w:p>
      <w:pPr>
        <w:jc w:val="center"/>
        <w:rPr>
          <w:rFonts w:hint="eastAsia" w:ascii="仿宋_GB2312" w:hAnsi="华文中宋" w:eastAsia="仿宋_GB2312"/>
          <w:b/>
          <w:sz w:val="32"/>
          <w:szCs w:val="32"/>
        </w:rPr>
      </w:pPr>
    </w:p>
    <w:p>
      <w:pPr>
        <w:tabs>
          <w:tab w:val="left" w:pos="6120"/>
          <w:tab w:val="left" w:pos="7560"/>
        </w:tabs>
        <w:spacing w:line="560" w:lineRule="exact"/>
        <w:jc w:val="center"/>
        <w:rPr>
          <w:rFonts w:eastAsia="方正仿宋简体"/>
          <w:bCs/>
          <w:sz w:val="32"/>
          <w:szCs w:val="32"/>
        </w:rPr>
      </w:pPr>
      <w:r>
        <w:rPr>
          <w:rFonts w:eastAsia="方正仿宋简体"/>
          <w:bCs/>
          <w:sz w:val="32"/>
          <w:szCs w:val="32"/>
        </w:rPr>
        <w:t>固法办</w:t>
      </w:r>
      <w:r>
        <w:rPr>
          <w:rFonts w:hint="eastAsia" w:eastAsia="方正仿宋简体"/>
          <w:bCs/>
          <w:sz w:val="32"/>
          <w:szCs w:val="32"/>
        </w:rPr>
        <w:t>发</w:t>
      </w:r>
      <w:r>
        <w:rPr>
          <w:rFonts w:eastAsia="方正仿宋简体"/>
          <w:bCs/>
          <w:sz w:val="32"/>
          <w:szCs w:val="32"/>
        </w:rPr>
        <w:t>﹝</w:t>
      </w:r>
      <w:r>
        <w:rPr>
          <w:rFonts w:hint="eastAsia" w:eastAsia="方正仿宋简体"/>
          <w:bCs/>
          <w:sz w:val="32"/>
          <w:szCs w:val="32"/>
        </w:rPr>
        <w:t>2019</w:t>
      </w:r>
      <w:r>
        <w:rPr>
          <w:rFonts w:eastAsia="方正仿宋简体"/>
          <w:bCs/>
          <w:sz w:val="32"/>
          <w:szCs w:val="32"/>
        </w:rPr>
        <w:t>﹞</w:t>
      </w:r>
      <w:r>
        <w:rPr>
          <w:rFonts w:hint="eastAsia" w:eastAsia="方正仿宋简体"/>
          <w:bCs/>
          <w:sz w:val="32"/>
          <w:szCs w:val="32"/>
          <w:lang w:val="en-US" w:eastAsia="zh-CN"/>
        </w:rPr>
        <w:t>21</w:t>
      </w:r>
      <w:r>
        <w:rPr>
          <w:rFonts w:hint="eastAsia" w:eastAsia="方正仿宋简体"/>
          <w:bCs/>
          <w:sz w:val="32"/>
          <w:szCs w:val="32"/>
        </w:rPr>
        <w:t>号</w:t>
      </w:r>
    </w:p>
    <w:p>
      <w:pPr>
        <w:jc w:val="both"/>
        <w:rPr>
          <w:rFonts w:hint="eastAsia" w:ascii="方正小标宋_GBK" w:hAnsi="方正小标宋_GBK" w:eastAsia="方正小标宋_GBK" w:cs="方正小标宋_GBK"/>
          <w:sz w:val="44"/>
          <w:szCs w:val="44"/>
        </w:rPr>
      </w:pPr>
      <w:r>
        <w:rPr>
          <w:rFonts w:hint="eastAsia" w:ascii="仿宋_GB2312" w:hAnsi="华文中宋" w:eastAsia="仿宋_GB2312"/>
          <w:b/>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5600700" cy="0"/>
                <wp:effectExtent l="0" t="9525" r="7620" b="1333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2pt;height:0pt;width:441pt;z-index:251661312;mso-width-relative:page;mso-height-relative:page;" filled="f" stroked="t" coordsize="21600,21600" o:gfxdata="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mxS3TAAAABAEAAA8AAAAAAAAAAQAgAAAAIgAAAGRycy9kb3ducmV2LnhtbFBLAQIUABQA&#10;AAAIAIdO4kCJ67ER9QEAAOUDAAAOAAAAAAAAAAEAIAAAACIBAABkcnMvZTJvRG9jLnhtbFBLBQYA&#10;AAAABgAGAFkBAACJBQAAAAA=&#10;">
                <v:fill on="f" focussize="0,0"/>
                <v:stroke weight="1.5pt" color="#FF0000" joinstyle="round"/>
                <v:imagedata o:title=""/>
                <o:lock v:ext="edit" aspectratio="f"/>
              </v:line>
            </w:pict>
          </mc:Fallback>
        </mc:AlternateContent>
      </w:r>
    </w:p>
    <w:p>
      <w:pPr>
        <w:pStyle w:val="2"/>
        <w:spacing w:line="560" w:lineRule="exact"/>
        <w:ind w:left="0" w:leftChars="0" w:right="0" w:rightChars="0" w:firstLine="0" w:firstLineChars="0"/>
        <w:jc w:val="center"/>
        <w:rPr>
          <w:rFonts w:hint="eastAsia" w:ascii="方正小标宋简体" w:hAnsi="宋体" w:eastAsia="方正小标宋简体"/>
          <w:b w:val="0"/>
          <w:bCs w:val="0"/>
          <w:color w:val="000000"/>
          <w:sz w:val="44"/>
          <w:szCs w:val="44"/>
          <w:lang w:eastAsia="zh-CN"/>
        </w:rPr>
      </w:pPr>
      <w:r>
        <w:rPr>
          <w:rFonts w:hint="eastAsia" w:ascii="方正小标宋简体" w:hAnsi="宋体" w:eastAsia="方正小标宋简体"/>
          <w:b w:val="0"/>
          <w:bCs w:val="0"/>
          <w:color w:val="000000"/>
          <w:sz w:val="44"/>
          <w:szCs w:val="44"/>
          <w:lang w:eastAsia="zh-CN"/>
        </w:rPr>
        <w:t>中共固原市委全面依法治市委员会办公室印发《关于健全行政裁决制度加强行政裁决</w:t>
      </w:r>
    </w:p>
    <w:p>
      <w:pPr>
        <w:pStyle w:val="2"/>
        <w:spacing w:line="560" w:lineRule="exact"/>
        <w:ind w:left="0" w:leftChars="0" w:right="0" w:rightChars="0" w:firstLine="0" w:firstLineChars="0"/>
        <w:jc w:val="center"/>
        <w:rPr>
          <w:rFonts w:hint="eastAsia" w:ascii="方正小标宋简体" w:hAnsi="宋体" w:eastAsia="方正小标宋简体"/>
          <w:b w:val="0"/>
          <w:bCs w:val="0"/>
          <w:color w:val="000000"/>
          <w:sz w:val="44"/>
          <w:szCs w:val="44"/>
          <w:lang w:eastAsia="zh-CN"/>
        </w:rPr>
      </w:pPr>
      <w:r>
        <w:rPr>
          <w:rFonts w:hint="eastAsia" w:ascii="方正小标宋简体" w:hAnsi="宋体" w:eastAsia="方正小标宋简体"/>
          <w:b w:val="0"/>
          <w:bCs w:val="0"/>
          <w:color w:val="000000"/>
          <w:sz w:val="44"/>
          <w:szCs w:val="44"/>
          <w:lang w:eastAsia="zh-CN"/>
        </w:rPr>
        <w:t>工作的实施方案》的通知</w:t>
      </w: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eastAsia="仿宋_GB2312"/>
          <w:color w:val="000000"/>
          <w:sz w:val="32"/>
          <w:szCs w:val="32"/>
        </w:rPr>
      </w:pPr>
      <w:r>
        <w:rPr>
          <w:rFonts w:hint="eastAsia" w:ascii="仿宋_GB2312" w:eastAsia="仿宋_GB2312"/>
          <w:color w:val="000000"/>
          <w:sz w:val="32"/>
          <w:szCs w:val="32"/>
        </w:rPr>
        <w:t>各县（区）</w:t>
      </w:r>
      <w:r>
        <w:rPr>
          <w:rFonts w:hint="eastAsia"/>
          <w:color w:val="000000"/>
          <w:sz w:val="32"/>
          <w:szCs w:val="32"/>
          <w:lang w:eastAsia="zh-CN"/>
        </w:rPr>
        <w:t>党委</w:t>
      </w:r>
      <w:r>
        <w:rPr>
          <w:rFonts w:hint="eastAsia" w:ascii="仿宋_GB2312" w:eastAsia="仿宋_GB2312"/>
          <w:color w:val="000000"/>
          <w:sz w:val="32"/>
          <w:szCs w:val="32"/>
        </w:rPr>
        <w:t>全面依法治县（区）</w:t>
      </w:r>
      <w:r>
        <w:rPr>
          <w:rFonts w:hint="eastAsia"/>
          <w:color w:val="000000"/>
          <w:sz w:val="32"/>
          <w:szCs w:val="32"/>
          <w:lang w:eastAsia="zh-CN"/>
        </w:rPr>
        <w:t>委员会</w:t>
      </w:r>
      <w:r>
        <w:rPr>
          <w:rFonts w:hint="eastAsia" w:ascii="仿宋_GB2312" w:eastAsia="仿宋_GB2312"/>
          <w:color w:val="000000"/>
          <w:sz w:val="32"/>
          <w:szCs w:val="32"/>
        </w:rPr>
        <w:t>、</w:t>
      </w:r>
      <w:r>
        <w:rPr>
          <w:rFonts w:hint="eastAsia" w:ascii="仿宋_GB2312" w:hAnsi="仿宋" w:eastAsia="仿宋_GB2312"/>
          <w:sz w:val="32"/>
          <w:szCs w:val="32"/>
        </w:rPr>
        <w:t>市直各部门，</w:t>
      </w:r>
      <w:r>
        <w:rPr>
          <w:rFonts w:hint="eastAsia" w:hAnsi="仿宋"/>
          <w:sz w:val="32"/>
          <w:szCs w:val="32"/>
          <w:lang w:eastAsia="zh-CN"/>
        </w:rPr>
        <w:t>各人民团体、直属事业单位</w:t>
      </w:r>
      <w:r>
        <w:rPr>
          <w:rFonts w:hint="eastAsia" w:ascii="仿宋_GB2312" w:eastAsia="仿宋_GB2312"/>
          <w:color w:val="000000"/>
          <w:sz w:val="32"/>
          <w:szCs w:val="32"/>
        </w:rPr>
        <w:t>：</w:t>
      </w:r>
    </w:p>
    <w:p>
      <w:pPr>
        <w:pStyle w:val="2"/>
        <w:spacing w:line="560" w:lineRule="exact"/>
        <w:ind w:firstLine="640" w:firstLineChars="200"/>
        <w:rPr>
          <w:rFonts w:hint="eastAsia"/>
          <w:color w:val="000000"/>
          <w:sz w:val="32"/>
          <w:szCs w:val="32"/>
          <w:lang w:val="en-US" w:eastAsia="zh-CN"/>
        </w:rPr>
      </w:pPr>
      <w:r>
        <w:rPr>
          <w:rFonts w:hint="eastAsia"/>
          <w:color w:val="000000"/>
          <w:sz w:val="32"/>
          <w:szCs w:val="32"/>
          <w:lang w:eastAsia="zh-CN"/>
        </w:rPr>
        <w:t>现将《关于健全行政裁决制度加强行政裁决工作的实施方案》</w:t>
      </w:r>
      <w:r>
        <w:rPr>
          <w:rFonts w:hint="eastAsia"/>
          <w:color w:val="000000"/>
          <w:sz w:val="32"/>
          <w:szCs w:val="32"/>
          <w:lang w:val="en-US" w:eastAsia="zh-CN"/>
        </w:rPr>
        <w:tab/>
      </w:r>
      <w:r>
        <w:rPr>
          <w:rFonts w:hint="eastAsia"/>
          <w:color w:val="000000"/>
          <w:sz w:val="32"/>
          <w:szCs w:val="32"/>
          <w:lang w:val="en-US" w:eastAsia="zh-CN"/>
        </w:rPr>
        <w:t>印发给你们，请结合实际认真贯彻落实。</w:t>
      </w:r>
    </w:p>
    <w:p>
      <w:pPr>
        <w:pStyle w:val="2"/>
        <w:spacing w:line="560" w:lineRule="exact"/>
        <w:ind w:firstLine="640" w:firstLineChars="200"/>
        <w:rPr>
          <w:rFonts w:hint="eastAsia"/>
          <w:color w:val="000000"/>
          <w:sz w:val="32"/>
          <w:szCs w:val="32"/>
          <w:lang w:val="en-US" w:eastAsia="zh-CN"/>
        </w:rPr>
      </w:pPr>
    </w:p>
    <w:p>
      <w:pPr>
        <w:pStyle w:val="2"/>
        <w:spacing w:line="560" w:lineRule="exact"/>
        <w:ind w:firstLine="640" w:firstLineChars="200"/>
        <w:rPr>
          <w:rFonts w:hint="eastAsia"/>
          <w:color w:val="000000"/>
          <w:sz w:val="32"/>
          <w:szCs w:val="32"/>
          <w:lang w:val="en-US" w:eastAsia="zh-CN"/>
        </w:rPr>
      </w:pPr>
      <w:r>
        <w:rPr>
          <w:rFonts w:hint="eastAsia"/>
          <w:color w:val="000000"/>
          <w:sz w:val="32"/>
          <w:szCs w:val="32"/>
          <w:lang w:val="en-US" w:eastAsia="zh-CN"/>
        </w:rPr>
        <w:t>　　　　　　　中共固原市委全面依法治市委员会办公室</w:t>
      </w:r>
    </w:p>
    <w:p>
      <w:pPr>
        <w:pStyle w:val="2"/>
        <w:spacing w:line="560" w:lineRule="exact"/>
        <w:ind w:left="0" w:leftChars="0" w:firstLine="0" w:firstLineChars="0"/>
        <w:rPr>
          <w:rFonts w:hint="eastAsia"/>
          <w:color w:val="000000"/>
          <w:sz w:val="32"/>
          <w:szCs w:val="32"/>
          <w:lang w:val="en-US" w:eastAsia="zh-CN"/>
        </w:rPr>
      </w:pPr>
      <w:r>
        <w:rPr>
          <w:rFonts w:hint="eastAsia"/>
          <w:color w:val="000000"/>
          <w:sz w:val="32"/>
          <w:szCs w:val="32"/>
          <w:lang w:val="en-US" w:eastAsia="zh-CN"/>
        </w:rPr>
        <w:t>　　　　　　　　　　　　　　　2019年12月31日</w:t>
      </w:r>
    </w:p>
    <w:p>
      <w:pPr>
        <w:pStyle w:val="2"/>
        <w:spacing w:line="560" w:lineRule="exact"/>
        <w:ind w:left="0" w:leftChars="0" w:right="0" w:rightChars="0" w:firstLine="0" w:firstLineChars="0"/>
        <w:jc w:val="center"/>
        <w:rPr>
          <w:rFonts w:hint="eastAsia" w:ascii="方正小标宋简体" w:hAnsi="宋体" w:eastAsia="方正小标宋简体"/>
          <w:b w:val="0"/>
          <w:bCs w:val="0"/>
          <w:color w:val="000000"/>
          <w:sz w:val="44"/>
          <w:szCs w:val="44"/>
          <w:lang w:eastAsia="zh-CN"/>
        </w:rPr>
      </w:pPr>
    </w:p>
    <w:p>
      <w:pPr>
        <w:pStyle w:val="2"/>
        <w:spacing w:line="560" w:lineRule="exact"/>
        <w:ind w:left="0" w:leftChars="0" w:right="0" w:rightChars="0" w:firstLine="0" w:firstLineChars="0"/>
        <w:jc w:val="center"/>
        <w:rPr>
          <w:rFonts w:hint="eastAsia" w:ascii="方正小标宋简体" w:hAnsi="宋体" w:eastAsia="方正小标宋简体"/>
          <w:b w:val="0"/>
          <w:bCs w:val="0"/>
          <w:color w:val="000000"/>
          <w:sz w:val="44"/>
          <w:szCs w:val="44"/>
          <w:lang w:eastAsia="zh-CN"/>
        </w:rPr>
      </w:pPr>
      <w:r>
        <w:rPr>
          <w:rFonts w:hint="eastAsia" w:ascii="方正小标宋简体" w:hAnsi="宋体" w:eastAsia="方正小标宋简体"/>
          <w:b w:val="0"/>
          <w:bCs w:val="0"/>
          <w:color w:val="000000"/>
          <w:sz w:val="44"/>
          <w:szCs w:val="44"/>
          <w:lang w:eastAsia="zh-CN"/>
        </w:rPr>
        <w:t>关于健全行政裁决制度加强行政裁决</w:t>
      </w:r>
    </w:p>
    <w:p>
      <w:pPr>
        <w:pStyle w:val="2"/>
        <w:spacing w:line="560" w:lineRule="exact"/>
        <w:ind w:left="0" w:leftChars="0" w:right="0" w:rightChars="0" w:firstLine="0" w:firstLineChars="0"/>
        <w:jc w:val="center"/>
        <w:rPr>
          <w:rFonts w:hint="eastAsia" w:ascii="仿宋_GB2312" w:hAnsi="宋体" w:eastAsia="仿宋_GB2312" w:cs="宋体"/>
          <w:bCs/>
          <w:color w:val="000000"/>
          <w:kern w:val="0"/>
          <w:sz w:val="32"/>
          <w:szCs w:val="32"/>
        </w:rPr>
      </w:pPr>
      <w:r>
        <w:rPr>
          <w:rFonts w:hint="eastAsia" w:ascii="方正小标宋简体" w:hAnsi="宋体" w:eastAsia="方正小标宋简体"/>
          <w:b w:val="0"/>
          <w:bCs w:val="0"/>
          <w:color w:val="000000"/>
          <w:sz w:val="44"/>
          <w:szCs w:val="44"/>
          <w:lang w:eastAsia="zh-CN"/>
        </w:rPr>
        <w:t>工作的实施方案</w:t>
      </w: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仿宋_GB2312" w:hAnsi="宋体" w:eastAsia="仿宋_GB2312" w:cs="宋体"/>
          <w:bCs/>
          <w:color w:val="000000"/>
          <w:kern w:val="0"/>
          <w:sz w:val="32"/>
          <w:szCs w:val="32"/>
        </w:rPr>
        <w:t>为认真贯彻落实习近平总书记“坚持把非诉讼纠纷解决机制挺在前面，从源头上减少诉讼增量”的重要指示精神，根据中共中央办公厅、国务院办公厅印发的《关于健全行政裁决制度加强行政裁决工作的意见》（中办发</w:t>
      </w:r>
      <w:r>
        <w:rPr>
          <w:rFonts w:hint="eastAsia" w:ascii="仿宋_GB2312" w:hAnsi="仿宋_GB2312" w:eastAsia="仿宋_GB2312" w:cs="仿宋_GB2312"/>
          <w:bCs/>
          <w:color w:val="000000"/>
          <w:kern w:val="0"/>
          <w:sz w:val="32"/>
          <w:szCs w:val="32"/>
          <w:lang w:eastAsia="zh-CN"/>
        </w:rPr>
        <w:t>〔</w:t>
      </w:r>
      <w:r>
        <w:rPr>
          <w:rFonts w:hint="eastAsia" w:hAnsi="仿宋_GB2312" w:cs="仿宋_GB2312"/>
          <w:bCs/>
          <w:color w:val="000000"/>
          <w:kern w:val="0"/>
          <w:sz w:val="32"/>
          <w:szCs w:val="32"/>
          <w:lang w:val="en-US" w:eastAsia="zh-CN"/>
        </w:rPr>
        <w:t>2018</w:t>
      </w:r>
      <w:r>
        <w:rPr>
          <w:rFonts w:hint="eastAsia" w:ascii="仿宋_GB2312" w:hAnsi="仿宋_GB2312" w:eastAsia="仿宋_GB2312" w:cs="仿宋_GB2312"/>
          <w:bCs/>
          <w:color w:val="000000"/>
          <w:kern w:val="0"/>
          <w:sz w:val="32"/>
          <w:szCs w:val="32"/>
          <w:lang w:val="en-US" w:eastAsia="zh-CN"/>
        </w:rPr>
        <w:t>〕</w:t>
      </w:r>
      <w:r>
        <w:rPr>
          <w:rFonts w:hint="eastAsia" w:ascii="仿宋_GB2312" w:hAnsi="宋体" w:eastAsia="仿宋_GB2312" w:cs="宋体"/>
          <w:bCs/>
          <w:color w:val="000000"/>
          <w:kern w:val="0"/>
          <w:sz w:val="32"/>
          <w:szCs w:val="32"/>
        </w:rPr>
        <w:t>75号）和《</w:t>
      </w:r>
      <w:r>
        <w:rPr>
          <w:rFonts w:hint="eastAsia" w:hAnsi="宋体" w:cs="宋体"/>
          <w:bCs/>
          <w:color w:val="000000"/>
          <w:kern w:val="0"/>
          <w:sz w:val="32"/>
          <w:szCs w:val="32"/>
          <w:lang w:eastAsia="zh-CN"/>
        </w:rPr>
        <w:t>自治区党</w:t>
      </w:r>
      <w:r>
        <w:rPr>
          <w:rFonts w:hint="eastAsia" w:ascii="仿宋_GB2312" w:hAnsi="宋体" w:eastAsia="仿宋_GB2312" w:cs="宋体"/>
          <w:bCs/>
          <w:color w:val="000000"/>
          <w:kern w:val="0"/>
          <w:sz w:val="32"/>
          <w:szCs w:val="32"/>
        </w:rPr>
        <w:t>委全面依法</w:t>
      </w:r>
      <w:r>
        <w:rPr>
          <w:rFonts w:hint="eastAsia" w:hAnsi="宋体" w:cs="宋体"/>
          <w:bCs/>
          <w:color w:val="000000"/>
          <w:kern w:val="0"/>
          <w:sz w:val="32"/>
          <w:szCs w:val="32"/>
          <w:lang w:eastAsia="zh-CN"/>
        </w:rPr>
        <w:t>治区</w:t>
      </w:r>
      <w:r>
        <w:rPr>
          <w:rFonts w:hint="eastAsia" w:ascii="仿宋_GB2312" w:hAnsi="宋体" w:eastAsia="仿宋_GB2312" w:cs="宋体"/>
          <w:bCs/>
          <w:color w:val="000000"/>
          <w:kern w:val="0"/>
          <w:sz w:val="32"/>
          <w:szCs w:val="32"/>
        </w:rPr>
        <w:t>委员会办公室印发</w:t>
      </w:r>
      <w:r>
        <w:rPr>
          <w:rFonts w:hint="eastAsia" w:hAnsi="宋体" w:cs="宋体"/>
          <w:bCs/>
          <w:color w:val="000000"/>
          <w:kern w:val="0"/>
          <w:sz w:val="32"/>
          <w:szCs w:val="32"/>
          <w:lang w:eastAsia="zh-CN"/>
        </w:rPr>
        <w:t>〈</w:t>
      </w:r>
      <w:r>
        <w:rPr>
          <w:rFonts w:hint="eastAsia" w:ascii="仿宋_GB2312" w:hAnsi="宋体" w:eastAsia="仿宋_GB2312" w:cs="宋体"/>
          <w:bCs/>
          <w:color w:val="000000"/>
          <w:kern w:val="0"/>
          <w:sz w:val="32"/>
          <w:szCs w:val="32"/>
        </w:rPr>
        <w:t>关于健全行政裁决制度加强行政裁决工作的实施</w:t>
      </w:r>
      <w:r>
        <w:rPr>
          <w:rFonts w:hint="eastAsia" w:hAnsi="宋体" w:cs="宋体"/>
          <w:bCs/>
          <w:color w:val="000000"/>
          <w:kern w:val="0"/>
          <w:sz w:val="32"/>
          <w:szCs w:val="32"/>
          <w:lang w:eastAsia="zh-CN"/>
        </w:rPr>
        <w:t>意见〉</w:t>
      </w:r>
      <w:r>
        <w:rPr>
          <w:rFonts w:hint="eastAsia" w:ascii="仿宋_GB2312" w:hAnsi="宋体" w:eastAsia="仿宋_GB2312" w:cs="宋体"/>
          <w:bCs/>
          <w:color w:val="000000"/>
          <w:kern w:val="0"/>
          <w:sz w:val="32"/>
          <w:szCs w:val="32"/>
        </w:rPr>
        <w:t>的通知》</w:t>
      </w:r>
      <w:r>
        <w:rPr>
          <w:rFonts w:hint="eastAsia" w:hAnsi="宋体" w:cs="宋体"/>
          <w:bCs/>
          <w:color w:val="000000"/>
          <w:kern w:val="0"/>
          <w:sz w:val="32"/>
          <w:szCs w:val="32"/>
          <w:lang w:eastAsia="zh-CN"/>
        </w:rPr>
        <w:t>（宁法办发</w:t>
      </w:r>
      <w:r>
        <w:rPr>
          <w:rFonts w:hint="eastAsia" w:ascii="仿宋_GB2312" w:hAnsi="仿宋_GB2312" w:eastAsia="仿宋_GB2312" w:cs="仿宋_GB2312"/>
          <w:bCs/>
          <w:color w:val="000000"/>
          <w:kern w:val="0"/>
          <w:sz w:val="32"/>
          <w:szCs w:val="32"/>
          <w:lang w:eastAsia="zh-CN"/>
        </w:rPr>
        <w:t>〔</w:t>
      </w:r>
      <w:r>
        <w:rPr>
          <w:rFonts w:hint="eastAsia" w:hAnsi="仿宋_GB2312" w:cs="仿宋_GB2312"/>
          <w:bCs/>
          <w:color w:val="000000"/>
          <w:kern w:val="0"/>
          <w:sz w:val="32"/>
          <w:szCs w:val="32"/>
          <w:lang w:val="en-US" w:eastAsia="zh-CN"/>
        </w:rPr>
        <w:t>2019</w:t>
      </w:r>
      <w:r>
        <w:rPr>
          <w:rFonts w:hint="eastAsia" w:ascii="仿宋_GB2312" w:hAnsi="仿宋_GB2312" w:eastAsia="仿宋_GB2312" w:cs="仿宋_GB2312"/>
          <w:bCs/>
          <w:color w:val="000000"/>
          <w:kern w:val="0"/>
          <w:sz w:val="32"/>
          <w:szCs w:val="32"/>
          <w:lang w:val="en-US" w:eastAsia="zh-CN"/>
        </w:rPr>
        <w:t>〕</w:t>
      </w:r>
      <w:r>
        <w:rPr>
          <w:rFonts w:hint="eastAsia" w:hAnsi="仿宋_GB2312" w:cs="仿宋_GB2312"/>
          <w:bCs/>
          <w:color w:val="000000"/>
          <w:kern w:val="0"/>
          <w:sz w:val="32"/>
          <w:szCs w:val="32"/>
          <w:lang w:val="en-US" w:eastAsia="zh-CN"/>
        </w:rPr>
        <w:t>34号</w:t>
      </w:r>
      <w:r>
        <w:rPr>
          <w:rFonts w:hint="eastAsia" w:hAnsi="宋体" w:cs="宋体"/>
          <w:bCs/>
          <w:color w:val="000000"/>
          <w:kern w:val="0"/>
          <w:sz w:val="32"/>
          <w:szCs w:val="32"/>
          <w:lang w:eastAsia="zh-CN"/>
        </w:rPr>
        <w:t>）</w:t>
      </w:r>
      <w:r>
        <w:rPr>
          <w:rFonts w:hint="eastAsia" w:ascii="仿宋_GB2312" w:hAnsi="宋体" w:eastAsia="仿宋_GB2312" w:cs="宋体"/>
          <w:bCs/>
          <w:color w:val="000000"/>
          <w:kern w:val="0"/>
          <w:sz w:val="32"/>
          <w:szCs w:val="32"/>
        </w:rPr>
        <w:t>有关规定，结合我</w:t>
      </w:r>
      <w:r>
        <w:rPr>
          <w:rFonts w:hint="eastAsia" w:hAnsi="宋体" w:cs="宋体"/>
          <w:bCs/>
          <w:color w:val="000000"/>
          <w:kern w:val="0"/>
          <w:sz w:val="32"/>
          <w:szCs w:val="32"/>
          <w:lang w:eastAsia="zh-CN"/>
        </w:rPr>
        <w:t>市</w:t>
      </w:r>
      <w:r>
        <w:rPr>
          <w:rFonts w:hint="eastAsia" w:ascii="仿宋_GB2312" w:hAnsi="宋体" w:eastAsia="仿宋_GB2312" w:cs="宋体"/>
          <w:bCs/>
          <w:color w:val="000000"/>
          <w:kern w:val="0"/>
          <w:sz w:val="32"/>
          <w:szCs w:val="32"/>
        </w:rPr>
        <w:t>实际，</w:t>
      </w:r>
      <w:r>
        <w:rPr>
          <w:rFonts w:hint="eastAsia" w:hAnsi="宋体" w:cs="宋体"/>
          <w:bCs/>
          <w:color w:val="000000"/>
          <w:kern w:val="0"/>
          <w:sz w:val="32"/>
          <w:szCs w:val="32"/>
          <w:lang w:eastAsia="zh-CN"/>
        </w:rPr>
        <w:t>制定本实施方案</w:t>
      </w:r>
      <w:r>
        <w:rPr>
          <w:rFonts w:hint="eastAsia" w:ascii="仿宋_GB2312" w:hAnsi="宋体" w:eastAsia="仿宋_GB2312" w:cs="宋体"/>
          <w:bCs/>
          <w:color w:val="000000"/>
          <w:kern w:val="0"/>
          <w:sz w:val="32"/>
          <w:szCs w:val="32"/>
        </w:rPr>
        <w:t>。</w:t>
      </w:r>
    </w:p>
    <w:p>
      <w:pPr>
        <w:pStyle w:val="2"/>
        <w:spacing w:line="560" w:lineRule="exact"/>
        <w:ind w:firstLine="0" w:firstLineChars="0"/>
        <w:rPr>
          <w:rFonts w:hint="eastAsia" w:ascii="黑体" w:hAnsi="黑体" w:eastAsia="黑体" w:cs="黑体"/>
          <w:bCs/>
          <w:color w:val="000000"/>
          <w:kern w:val="0"/>
          <w:sz w:val="32"/>
          <w:szCs w:val="32"/>
        </w:rPr>
      </w:pPr>
      <w:r>
        <w:rPr>
          <w:rFonts w:hint="eastAsia" w:hAnsi="宋体" w:cs="宋体"/>
          <w:bCs/>
          <w:color w:val="000000"/>
          <w:kern w:val="0"/>
          <w:sz w:val="32"/>
          <w:szCs w:val="32"/>
          <w:lang w:eastAsia="zh-CN"/>
        </w:rPr>
        <w:t>　　</w:t>
      </w:r>
      <w:r>
        <w:rPr>
          <w:rFonts w:hint="eastAsia" w:ascii="黑体" w:hAnsi="黑体" w:eastAsia="黑体" w:cs="黑体"/>
          <w:bCs/>
          <w:color w:val="000000"/>
          <w:kern w:val="0"/>
          <w:sz w:val="32"/>
          <w:szCs w:val="32"/>
        </w:rPr>
        <w:t>一、总体要求</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仿宋_GB2312" w:hAnsi="宋体" w:eastAsia="仿宋_GB2312" w:cs="宋体"/>
          <w:bCs/>
          <w:color w:val="000000"/>
          <w:kern w:val="0"/>
          <w:sz w:val="32"/>
          <w:szCs w:val="32"/>
        </w:rPr>
        <w:t>以习近平新时代中国特色社会主义思想为指导，深入贯彻党的十九大和十九届二中、三中</w:t>
      </w:r>
      <w:r>
        <w:rPr>
          <w:rFonts w:hint="eastAsia" w:hAnsi="宋体" w:cs="宋体"/>
          <w:bCs/>
          <w:color w:val="000000"/>
          <w:kern w:val="0"/>
          <w:sz w:val="32"/>
          <w:szCs w:val="32"/>
          <w:lang w:eastAsia="zh-CN"/>
        </w:rPr>
        <w:t>、四中</w:t>
      </w:r>
      <w:r>
        <w:rPr>
          <w:rFonts w:hint="eastAsia" w:ascii="仿宋_GB2312" w:hAnsi="宋体" w:eastAsia="仿宋_GB2312" w:cs="宋体"/>
          <w:bCs/>
          <w:color w:val="000000"/>
          <w:kern w:val="0"/>
          <w:sz w:val="32"/>
          <w:szCs w:val="32"/>
        </w:rPr>
        <w:t>全会精神，按照坚持依法治国、依法执政、依法行政共同推进，坚持法治国家、法治政府、法治社会一体建设的要求，构建党委领导、政府负责、各职能部门为主体的行政裁决工作体制</w:t>
      </w:r>
      <w:r>
        <w:rPr>
          <w:rFonts w:hint="eastAsia" w:hAnsi="宋体" w:cs="宋体"/>
          <w:bCs/>
          <w:color w:val="000000"/>
          <w:kern w:val="0"/>
          <w:sz w:val="32"/>
          <w:szCs w:val="32"/>
          <w:lang w:eastAsia="zh-CN"/>
        </w:rPr>
        <w:t>。</w:t>
      </w:r>
      <w:r>
        <w:rPr>
          <w:rFonts w:hint="eastAsia" w:ascii="仿宋_GB2312" w:hAnsi="宋体" w:eastAsia="仿宋_GB2312" w:cs="宋体"/>
          <w:bCs/>
          <w:color w:val="000000"/>
          <w:kern w:val="0"/>
          <w:sz w:val="32"/>
          <w:szCs w:val="32"/>
        </w:rPr>
        <w:t>切实履行行政裁决职责，</w:t>
      </w:r>
      <w:r>
        <w:rPr>
          <w:rFonts w:hint="eastAsia" w:hAnsi="宋体" w:cs="宋体"/>
          <w:bCs/>
          <w:color w:val="000000"/>
          <w:kern w:val="0"/>
          <w:sz w:val="32"/>
          <w:szCs w:val="32"/>
          <w:lang w:eastAsia="zh-CN"/>
        </w:rPr>
        <w:t>进一步健全行政裁决制度，完善行政裁决</w:t>
      </w:r>
      <w:r>
        <w:rPr>
          <w:rFonts w:hint="eastAsia" w:ascii="仿宋_GB2312" w:hAnsi="宋体" w:eastAsia="仿宋_GB2312" w:cs="宋体"/>
          <w:bCs/>
          <w:color w:val="000000"/>
          <w:kern w:val="0"/>
          <w:sz w:val="32"/>
          <w:szCs w:val="32"/>
        </w:rPr>
        <w:t>与调解、仲裁、行政复议、诉讼等制度之间有机衔接、相互协调</w:t>
      </w:r>
      <w:r>
        <w:rPr>
          <w:rFonts w:hint="eastAsia" w:hAnsi="宋体" w:cs="宋体"/>
          <w:bCs/>
          <w:color w:val="000000"/>
          <w:kern w:val="0"/>
          <w:sz w:val="32"/>
          <w:szCs w:val="32"/>
          <w:lang w:eastAsia="zh-CN"/>
        </w:rPr>
        <w:t>的矛盾多元化解机制，</w:t>
      </w:r>
      <w:r>
        <w:rPr>
          <w:rFonts w:hint="eastAsia" w:ascii="仿宋_GB2312" w:hAnsi="宋体" w:eastAsia="仿宋_GB2312" w:cs="宋体"/>
          <w:bCs/>
          <w:color w:val="000000"/>
          <w:kern w:val="0"/>
          <w:sz w:val="32"/>
          <w:szCs w:val="32"/>
        </w:rPr>
        <w:t>充分发挥行政裁决在化解社会矛盾纠纷、维护社会和谐稳定中的重要作用</w:t>
      </w:r>
      <w:r>
        <w:rPr>
          <w:rFonts w:hint="eastAsia" w:hAnsi="宋体" w:cs="宋体"/>
          <w:bCs/>
          <w:color w:val="000000"/>
          <w:kern w:val="0"/>
          <w:sz w:val="32"/>
          <w:szCs w:val="32"/>
          <w:lang w:eastAsia="zh-CN"/>
        </w:rPr>
        <w:t>，切实保障人民群众合法权益</w:t>
      </w:r>
      <w:r>
        <w:rPr>
          <w:rFonts w:hint="eastAsia" w:ascii="仿宋_GB2312" w:hAnsi="宋体" w:eastAsia="仿宋_GB2312" w:cs="宋体"/>
          <w:bCs/>
          <w:color w:val="000000"/>
          <w:kern w:val="0"/>
          <w:sz w:val="32"/>
          <w:szCs w:val="32"/>
        </w:rPr>
        <w:t>。</w:t>
      </w:r>
    </w:p>
    <w:p>
      <w:pPr>
        <w:pStyle w:val="2"/>
        <w:spacing w:line="560" w:lineRule="exact"/>
        <w:ind w:firstLine="0" w:firstLineChars="0"/>
        <w:rPr>
          <w:rFonts w:hint="eastAsia" w:ascii="黑体" w:hAnsi="黑体" w:eastAsia="黑体" w:cs="黑体"/>
          <w:bCs/>
          <w:color w:val="000000"/>
          <w:kern w:val="0"/>
          <w:sz w:val="32"/>
          <w:szCs w:val="32"/>
        </w:rPr>
      </w:pPr>
      <w:r>
        <w:rPr>
          <w:rFonts w:hint="eastAsia" w:hAnsi="宋体" w:cs="宋体"/>
          <w:bCs/>
          <w:color w:val="000000"/>
          <w:kern w:val="0"/>
          <w:sz w:val="32"/>
          <w:szCs w:val="32"/>
          <w:lang w:eastAsia="zh-CN"/>
        </w:rPr>
        <w:t>　　</w:t>
      </w:r>
      <w:r>
        <w:rPr>
          <w:rFonts w:hint="eastAsia" w:ascii="黑体" w:hAnsi="黑体" w:eastAsia="黑体" w:cs="黑体"/>
          <w:bCs/>
          <w:color w:val="000000"/>
          <w:kern w:val="0"/>
          <w:sz w:val="32"/>
          <w:szCs w:val="32"/>
        </w:rPr>
        <w:t>二、依法履行行政裁决职责</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（一）明确行政裁决适用范围。</w:t>
      </w:r>
      <w:r>
        <w:rPr>
          <w:rFonts w:hint="eastAsia" w:ascii="仿宋_GB2312" w:hAnsi="宋体" w:eastAsia="仿宋_GB2312" w:cs="宋体"/>
          <w:bCs/>
          <w:color w:val="000000"/>
          <w:kern w:val="0"/>
          <w:sz w:val="32"/>
          <w:szCs w:val="32"/>
        </w:rPr>
        <w:t>行政裁决是行政机关根据当事人申请，根据法律法规授权，居中对与行政管理活动密切相关的民事纠纷进行裁处的行为。根据我国现行法律法规规定，行政裁决主要适用于对以下特定民事纠纷的处理：侵权纠纷、补偿纠纷、权属纠纷、政府采购纠纷，以及法律法规规定适用行政裁决的其他民事纠纷。重点做好自然资源权属争议、知识产权侵权纠纷和补偿争议、政府采购活动争议等方面的行政裁决工作。涉及民事合同的纠纷，按照《中华人民共和国合同法》的规定处理，不纳入行政裁决的范围。</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（二）明确行政裁决实施主体。</w:t>
      </w:r>
      <w:r>
        <w:rPr>
          <w:rFonts w:hint="eastAsia" w:ascii="仿宋_GB2312" w:hAnsi="宋体" w:eastAsia="仿宋_GB2312" w:cs="宋体"/>
          <w:bCs/>
          <w:color w:val="000000"/>
          <w:kern w:val="0"/>
          <w:sz w:val="32"/>
          <w:szCs w:val="32"/>
        </w:rPr>
        <w:t>根据法律法规授权，承担行政裁决职责的行政机关是法定的实施主体。依法承担行政裁决职责的行政机关应当遵循合法、公正、便民、高效的原则，严格履行行政裁决职责，倡导和鼓励当事人选择行政裁决方式解决矛盾纠纷，努力将民事纠纷化解在行政管理活动中。行政机关行使行政裁决权，应当按照法律法规规定的受案范围、管辖、时限等受理和审理案件，依法公正作出行政裁决，不得超越职权范围办理行政裁决案件。依法承担行政裁决职责的县（区）政府，可以委托所涉事项业务主管部门办理本级政府的行政裁决案件。</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（三）规范行政裁决程序。</w:t>
      </w:r>
      <w:r>
        <w:rPr>
          <w:rFonts w:hint="eastAsia" w:ascii="仿宋_GB2312" w:hAnsi="宋体" w:eastAsia="仿宋_GB2312" w:cs="宋体"/>
          <w:bCs/>
          <w:color w:val="000000"/>
          <w:kern w:val="0"/>
          <w:sz w:val="32"/>
          <w:szCs w:val="32"/>
        </w:rPr>
        <w:t>除法律、法规、规章另有规定的外，办理行政裁决案件执行以下程序：</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仿宋_GB2312" w:hAnsi="宋体" w:eastAsia="仿宋_GB2312" w:cs="宋体"/>
          <w:b/>
          <w:bCs w:val="0"/>
          <w:color w:val="000000"/>
          <w:kern w:val="0"/>
          <w:sz w:val="32"/>
          <w:szCs w:val="32"/>
        </w:rPr>
        <w:t>1.行政裁决受理。</w:t>
      </w:r>
      <w:r>
        <w:rPr>
          <w:rFonts w:hint="eastAsia" w:ascii="仿宋_GB2312" w:hAnsi="宋体" w:eastAsia="仿宋_GB2312" w:cs="宋体"/>
          <w:bCs/>
          <w:color w:val="000000"/>
          <w:kern w:val="0"/>
          <w:sz w:val="32"/>
          <w:szCs w:val="32"/>
        </w:rPr>
        <w:t>行政裁决机关收到行政裁决申请后，应当予以登记并在7日内进行审查。经审查，对申请材料不全或者不符合法定形式的，一次性书面告知申请人在合理期限内需要补正或者更正的内容（补正期间不计入行政裁决审理期限）。对符合受理条件的应当受理，并将行政裁决申请书副本发送被申请人，通知其在10日内提出书面答复，提交证据、依据及相关材料；对不符合受理条件或者不属于本机关职权范围的，不予受理并说明理由。行政裁决机关收到被申请人答复后应及时将答复书副本发送申请人。</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仿宋_GB2312" w:hAnsi="宋体" w:eastAsia="仿宋_GB2312" w:cs="宋体"/>
          <w:b/>
          <w:bCs w:val="0"/>
          <w:color w:val="000000"/>
          <w:kern w:val="0"/>
          <w:sz w:val="32"/>
          <w:szCs w:val="32"/>
        </w:rPr>
        <w:t>2.行政裁决审理。</w:t>
      </w:r>
      <w:r>
        <w:rPr>
          <w:rFonts w:hint="eastAsia" w:ascii="仿宋_GB2312" w:hAnsi="宋体" w:eastAsia="仿宋_GB2312" w:cs="宋体"/>
          <w:bCs/>
          <w:color w:val="000000"/>
          <w:kern w:val="0"/>
          <w:sz w:val="32"/>
          <w:szCs w:val="32"/>
        </w:rPr>
        <w:t>行政裁决机关审理行政裁决案件采取当面听取当事人意见和书面审理相结合的方式，全面审查争议事实、证据材料，严格按照法定程序和法定的证据规则居中裁判案件；必要时，行政裁决机关可以依职权或者依申请调查取证，并可采取听证方式进行审理，组织双方当事人当面陈述、相互辩论、举证质证。</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仿宋_GB2312" w:hAnsi="宋体" w:eastAsia="仿宋_GB2312" w:cs="宋体"/>
          <w:b/>
          <w:bCs w:val="0"/>
          <w:color w:val="000000"/>
          <w:kern w:val="0"/>
          <w:sz w:val="32"/>
          <w:szCs w:val="32"/>
        </w:rPr>
        <w:t>3.行政裁决决定。</w:t>
      </w:r>
      <w:r>
        <w:rPr>
          <w:rFonts w:hint="eastAsia" w:ascii="仿宋_GB2312" w:hAnsi="宋体" w:eastAsia="仿宋_GB2312" w:cs="宋体"/>
          <w:bCs/>
          <w:color w:val="000000"/>
          <w:kern w:val="0"/>
          <w:sz w:val="32"/>
          <w:szCs w:val="32"/>
        </w:rPr>
        <w:t>行政裁决机关应当坚持公平中立原则，根据审理认定的事实，依法作出行政裁决。法律、法规、规章对行政裁决办理期限有规定的，行政裁决机关必须在法定时限内作出行政裁决；法律、法规、规章没有规定的，行政裁决机关应当自受理申请之日起60日内作出行政裁决。依法需要检验、检疫、检测、公告、听证、招标、拍卖、专家评审的，所需时间不计算在行政裁决办理期限内。案情复杂，不能在规定时间内作出行政裁决的，经行政裁决机关负责人批准，可以延长办理期限并告知当事人，延长期限不得超过30日。</w:t>
      </w:r>
    </w:p>
    <w:p>
      <w:pPr>
        <w:pStyle w:val="2"/>
        <w:spacing w:line="560" w:lineRule="exact"/>
        <w:ind w:firstLine="640" w:firstLineChars="200"/>
        <w:rPr>
          <w:rFonts w:hint="eastAsia" w:hAnsi="宋体" w:cs="宋体"/>
          <w:bCs/>
          <w:color w:val="000000"/>
          <w:kern w:val="0"/>
          <w:sz w:val="32"/>
          <w:szCs w:val="32"/>
          <w:lang w:eastAsia="zh-CN"/>
        </w:rPr>
      </w:pPr>
      <w:r>
        <w:rPr>
          <w:rFonts w:hint="eastAsia" w:ascii="楷体" w:hAnsi="楷体" w:eastAsia="楷体" w:cs="楷体"/>
          <w:b w:val="0"/>
          <w:bCs/>
          <w:color w:val="000000"/>
          <w:kern w:val="0"/>
          <w:sz w:val="32"/>
          <w:szCs w:val="32"/>
        </w:rPr>
        <w:t>（四）细化行政裁决流程。</w:t>
      </w:r>
      <w:r>
        <w:rPr>
          <w:rFonts w:hint="eastAsia" w:ascii="仿宋_GB2312" w:hAnsi="宋体" w:eastAsia="仿宋_GB2312" w:cs="宋体"/>
          <w:bCs/>
          <w:color w:val="000000"/>
          <w:kern w:val="0"/>
          <w:sz w:val="32"/>
          <w:szCs w:val="32"/>
        </w:rPr>
        <w:t>依法承担行政裁决职责的行政机关要将办理行政裁决的事项、依据、条件、程序、期限，以及需要提交材料的目录和申请书样式等在办公场所、政府网站上公示。</w:t>
      </w:r>
      <w:r>
        <w:rPr>
          <w:rFonts w:hint="eastAsia" w:hAnsi="宋体" w:cs="宋体"/>
          <w:bCs/>
          <w:color w:val="000000"/>
          <w:kern w:val="0"/>
          <w:sz w:val="32"/>
          <w:szCs w:val="32"/>
          <w:lang w:eastAsia="zh-CN"/>
        </w:rPr>
        <w:t>　　</w:t>
      </w:r>
    </w:p>
    <w:p>
      <w:pPr>
        <w:pStyle w:val="2"/>
        <w:spacing w:line="560" w:lineRule="exact"/>
        <w:ind w:firstLine="640" w:firstLineChars="20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三、建立健全协调联动的行政裁决工作机制</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五</w:t>
      </w:r>
      <w:r>
        <w:rPr>
          <w:rFonts w:hint="eastAsia" w:ascii="楷体" w:hAnsi="楷体" w:eastAsia="楷体" w:cs="楷体"/>
          <w:bCs/>
          <w:color w:val="000000"/>
          <w:kern w:val="0"/>
          <w:sz w:val="32"/>
          <w:szCs w:val="32"/>
        </w:rPr>
        <w:t>）推行在线申请、“一站式”办理行政裁决案件。</w:t>
      </w:r>
      <w:r>
        <w:rPr>
          <w:rFonts w:hint="eastAsia" w:ascii="仿宋_GB2312" w:hAnsi="宋体" w:eastAsia="仿宋_GB2312" w:cs="宋体"/>
          <w:bCs/>
          <w:color w:val="000000"/>
          <w:kern w:val="0"/>
          <w:sz w:val="32"/>
          <w:szCs w:val="32"/>
        </w:rPr>
        <w:t>深化“最多跑一次”改革，</w:t>
      </w:r>
      <w:r>
        <w:rPr>
          <w:rFonts w:hint="eastAsia" w:hAnsi="宋体" w:cs="宋体"/>
          <w:bCs/>
          <w:color w:val="000000"/>
          <w:kern w:val="0"/>
          <w:sz w:val="32"/>
          <w:szCs w:val="32"/>
          <w:lang w:eastAsia="zh-CN"/>
        </w:rPr>
        <w:t>依托“互联网</w:t>
      </w:r>
      <w:r>
        <w:rPr>
          <w:rFonts w:hint="eastAsia" w:hAnsi="宋体" w:cs="宋体"/>
          <w:bCs/>
          <w:color w:val="000000"/>
          <w:kern w:val="0"/>
          <w:sz w:val="32"/>
          <w:szCs w:val="32"/>
          <w:lang w:val="en-US" w:eastAsia="zh-CN"/>
        </w:rPr>
        <w:t>+政务服务</w:t>
      </w:r>
      <w:r>
        <w:rPr>
          <w:rFonts w:hint="eastAsia" w:hAnsi="宋体" w:cs="宋体"/>
          <w:bCs/>
          <w:color w:val="000000"/>
          <w:kern w:val="0"/>
          <w:sz w:val="32"/>
          <w:szCs w:val="32"/>
          <w:lang w:eastAsia="zh-CN"/>
        </w:rPr>
        <w:t>”建设，大力推广信息技术在行政裁决工作中的运用，推进行政裁决纳入政务服务“一网通办”，推进建立行政裁决在线立案、在线办理、在线答疑、信息共享、数据分析等信息平台。</w:t>
      </w:r>
      <w:r>
        <w:rPr>
          <w:rFonts w:hint="eastAsia" w:ascii="仿宋_GB2312" w:hAnsi="宋体" w:eastAsia="仿宋_GB2312" w:cs="宋体"/>
          <w:bCs/>
          <w:color w:val="000000"/>
          <w:kern w:val="0"/>
          <w:sz w:val="32"/>
          <w:szCs w:val="32"/>
        </w:rPr>
        <w:t>各</w:t>
      </w:r>
      <w:r>
        <w:rPr>
          <w:rFonts w:hint="eastAsia" w:hAnsi="宋体" w:cs="宋体"/>
          <w:bCs/>
          <w:color w:val="000000"/>
          <w:kern w:val="0"/>
          <w:sz w:val="32"/>
          <w:szCs w:val="32"/>
          <w:lang w:eastAsia="zh-CN"/>
        </w:rPr>
        <w:t>县（区）、市直各</w:t>
      </w:r>
      <w:r>
        <w:rPr>
          <w:rFonts w:hint="eastAsia" w:ascii="仿宋_GB2312" w:hAnsi="宋体" w:eastAsia="仿宋_GB2312" w:cs="宋体"/>
          <w:bCs/>
          <w:color w:val="000000"/>
          <w:kern w:val="0"/>
          <w:sz w:val="32"/>
          <w:szCs w:val="32"/>
        </w:rPr>
        <w:t>部门要坚持源头治理，整合行政、调解、律师、专家等各类资源，探索将适合在线办理的行政裁决纳入在线矛盾纠纷多元化解平台，与人民调解、行政调解、律师调解、行业组织调解等途径有机衔接，实行“一网通办”“一站式”解决，合理配置和优化纠纷化解资源，合力化解矛盾纠纷，努力适应人民群众便捷、高效化解矛盾纠纷的需要。</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六</w:t>
      </w:r>
      <w:r>
        <w:rPr>
          <w:rFonts w:hint="eastAsia" w:ascii="楷体" w:hAnsi="楷体" w:eastAsia="楷体" w:cs="楷体"/>
          <w:bCs/>
          <w:color w:val="000000"/>
          <w:kern w:val="0"/>
          <w:sz w:val="32"/>
          <w:szCs w:val="32"/>
        </w:rPr>
        <w:t>）建立健全行政裁决告知机制。</w:t>
      </w:r>
      <w:r>
        <w:rPr>
          <w:rFonts w:hint="eastAsia" w:ascii="仿宋_GB2312" w:hAnsi="宋体" w:eastAsia="仿宋_GB2312" w:cs="宋体"/>
          <w:bCs/>
          <w:color w:val="000000"/>
          <w:kern w:val="0"/>
          <w:sz w:val="32"/>
          <w:szCs w:val="32"/>
        </w:rPr>
        <w:t>对于适宜通过行政裁决解决纠纷的，人民法院在登记立案前要引导当事人自愿选择行政裁决方式化解纠纷。行政复议、行政调解、仲裁、公证、司法鉴定、信访等机构在履职过程中，发现适宜通过行政裁决化解纠纷的，应当告知当事人行政裁决渠道。人民调解委员会在调解民间纠纷时，发现适宜通过行政裁决化解纠纷且通过调解无法化解的，应当告知当事人可以通过行政裁决化解纠纷。律师、基层法律服务工作者等参与矛盾纠纷化解时，对适宜通过行政裁决解决纠纷的，要告知当事人行政裁决渠道。</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七</w:t>
      </w:r>
      <w:r>
        <w:rPr>
          <w:rFonts w:hint="eastAsia" w:ascii="楷体" w:hAnsi="楷体" w:eastAsia="楷体" w:cs="楷体"/>
          <w:bCs/>
          <w:color w:val="000000"/>
          <w:kern w:val="0"/>
          <w:sz w:val="32"/>
          <w:szCs w:val="32"/>
        </w:rPr>
        <w:t>）建立行政裁决调解机制。</w:t>
      </w:r>
      <w:r>
        <w:rPr>
          <w:rFonts w:hint="eastAsia" w:ascii="仿宋_GB2312" w:hAnsi="宋体" w:eastAsia="仿宋_GB2312" w:cs="宋体"/>
          <w:bCs/>
          <w:color w:val="000000"/>
          <w:kern w:val="0"/>
          <w:sz w:val="32"/>
          <w:szCs w:val="32"/>
        </w:rPr>
        <w:t>行政裁决机关可以通过建议、辅导、规劝等方式，也可以通过提供事实调查结果、专业鉴定或者法律意见等，按照当事人自愿原则，组织双方调解，推动当事人通过协商解决纠纷。调解不得损害国家利益、社会公共利益和他人合法权益。经调解达成协议的，应当制作行政调解协议书，并送达当事人；一方不愿调解或调解后仍未达成协议的，应当及时作出行政裁决。</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八</w:t>
      </w:r>
      <w:r>
        <w:rPr>
          <w:rFonts w:hint="eastAsia" w:ascii="楷体" w:hAnsi="楷体" w:eastAsia="楷体" w:cs="楷体"/>
          <w:bCs/>
          <w:color w:val="000000"/>
          <w:kern w:val="0"/>
          <w:sz w:val="32"/>
          <w:szCs w:val="32"/>
        </w:rPr>
        <w:t>）建立重大行政裁决审理决定机制。</w:t>
      </w:r>
      <w:r>
        <w:rPr>
          <w:rFonts w:hint="eastAsia" w:ascii="仿宋_GB2312" w:hAnsi="宋体" w:eastAsia="仿宋_GB2312" w:cs="宋体"/>
          <w:bCs/>
          <w:color w:val="000000"/>
          <w:kern w:val="0"/>
          <w:sz w:val="32"/>
          <w:szCs w:val="32"/>
        </w:rPr>
        <w:t>对涉及公共利益和人民群众切身利益的重大行政裁决事项，除法律、法规和规章另有规定外，要严格执行听证、法制审核、集体讨论决定制度；需要专家评审的，应当按照规定程序组织专家评审，充分保障当事人陈述、申辩、举证、质证和辩论等相关权利。</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黑体" w:hAnsi="黑体" w:eastAsia="黑体" w:cs="黑体"/>
          <w:bCs/>
          <w:color w:val="000000"/>
          <w:kern w:val="0"/>
          <w:sz w:val="32"/>
          <w:szCs w:val="32"/>
        </w:rPr>
        <w:t>四、强化行政裁决工作保障</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九</w:t>
      </w:r>
      <w:r>
        <w:rPr>
          <w:rFonts w:hint="eastAsia" w:ascii="楷体" w:hAnsi="楷体" w:eastAsia="楷体" w:cs="楷体"/>
          <w:bCs/>
          <w:color w:val="000000"/>
          <w:kern w:val="0"/>
          <w:sz w:val="32"/>
          <w:szCs w:val="32"/>
        </w:rPr>
        <w:t>）强化组织领导。</w:t>
      </w:r>
      <w:r>
        <w:rPr>
          <w:rFonts w:hint="eastAsia" w:ascii="仿宋_GB2312" w:hAnsi="宋体" w:eastAsia="仿宋_GB2312" w:cs="宋体"/>
          <w:bCs/>
          <w:color w:val="000000"/>
          <w:kern w:val="0"/>
          <w:sz w:val="32"/>
          <w:szCs w:val="32"/>
        </w:rPr>
        <w:t>坚持党政主要负责人履行推进法治建设第一责任人职责，加强对矛盾纠纷化解的统筹协调和组织领导，把健全行政裁决工作机制、推进行政裁决工作作为推进法治政府建设的重要抓手，纳入法治政府建设的考核评价体系。鼓励将行政裁决纳入社会治理综合服务中心（公共法律服务中心）服务事项，建立中心与相关裁决机关工作协同机制。各</w:t>
      </w:r>
      <w:r>
        <w:rPr>
          <w:rFonts w:hint="eastAsia" w:hAnsi="宋体" w:cs="宋体"/>
          <w:bCs/>
          <w:color w:val="000000"/>
          <w:kern w:val="0"/>
          <w:sz w:val="32"/>
          <w:szCs w:val="32"/>
          <w:lang w:eastAsia="zh-CN"/>
        </w:rPr>
        <w:t>县（区）</w:t>
      </w:r>
      <w:r>
        <w:rPr>
          <w:rFonts w:hint="eastAsia" w:ascii="仿宋_GB2312" w:hAnsi="宋体" w:eastAsia="仿宋_GB2312" w:cs="宋体"/>
          <w:bCs/>
          <w:color w:val="000000"/>
          <w:kern w:val="0"/>
          <w:sz w:val="32"/>
          <w:szCs w:val="32"/>
        </w:rPr>
        <w:t>、</w:t>
      </w:r>
      <w:r>
        <w:rPr>
          <w:rFonts w:hint="eastAsia" w:hAnsi="宋体" w:cs="宋体"/>
          <w:bCs/>
          <w:color w:val="000000"/>
          <w:kern w:val="0"/>
          <w:sz w:val="32"/>
          <w:szCs w:val="32"/>
          <w:lang w:eastAsia="zh-CN"/>
        </w:rPr>
        <w:t>市直各</w:t>
      </w:r>
      <w:r>
        <w:rPr>
          <w:rFonts w:hint="eastAsia" w:ascii="仿宋_GB2312" w:hAnsi="宋体" w:eastAsia="仿宋_GB2312" w:cs="宋体"/>
          <w:bCs/>
          <w:color w:val="000000"/>
          <w:kern w:val="0"/>
          <w:sz w:val="32"/>
          <w:szCs w:val="32"/>
        </w:rPr>
        <w:t>部门应当考虑行政裁决工作任务需求，合理编制年度</w:t>
      </w:r>
      <w:r>
        <w:rPr>
          <w:rFonts w:hint="eastAsia" w:hAnsi="宋体" w:cs="宋体"/>
          <w:bCs/>
          <w:color w:val="000000"/>
          <w:kern w:val="0"/>
          <w:sz w:val="32"/>
          <w:szCs w:val="32"/>
          <w:lang w:eastAsia="zh-CN"/>
        </w:rPr>
        <w:t>工作经费</w:t>
      </w:r>
      <w:r>
        <w:rPr>
          <w:rFonts w:hint="eastAsia" w:ascii="仿宋_GB2312" w:hAnsi="宋体" w:eastAsia="仿宋_GB2312" w:cs="宋体"/>
          <w:bCs/>
          <w:color w:val="000000"/>
          <w:kern w:val="0"/>
          <w:sz w:val="32"/>
          <w:szCs w:val="32"/>
        </w:rPr>
        <w:t>预算，由同级财政予以保障。</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（十）明确工作职责。</w:t>
      </w:r>
      <w:r>
        <w:rPr>
          <w:rFonts w:hint="eastAsia" w:ascii="仿宋_GB2312" w:hAnsi="宋体" w:eastAsia="仿宋_GB2312" w:cs="宋体"/>
          <w:bCs/>
          <w:color w:val="000000"/>
          <w:kern w:val="0"/>
          <w:sz w:val="32"/>
          <w:szCs w:val="32"/>
        </w:rPr>
        <w:t>承担行政裁决职责的行政机关要充分发挥行政裁决主体作用，切实加强制度建设，完善工作机制，依法办理行政裁决案件。行政机关办理行政裁决案件时，需要其他职能部门提供行政管理资料或者专业技术方面支持的，相关职能部门应当履行职责、密切配合，确保行政裁决工作高效运行。</w:t>
      </w:r>
      <w:r>
        <w:rPr>
          <w:rFonts w:hint="eastAsia" w:hAnsi="宋体" w:cs="宋体"/>
          <w:bCs/>
          <w:color w:val="000000"/>
          <w:kern w:val="0"/>
          <w:sz w:val="32"/>
          <w:szCs w:val="32"/>
          <w:lang w:eastAsia="zh-CN"/>
        </w:rPr>
        <w:t>各县（区）、市直各部门要对现行法律、法规中设立的行政裁决事项及法律法规依据、实施主体、救济途径等，建立行政裁决事项清单，并于</w:t>
      </w:r>
      <w:r>
        <w:rPr>
          <w:rFonts w:hint="eastAsia" w:hAnsi="宋体" w:cs="宋体"/>
          <w:bCs/>
          <w:color w:val="000000"/>
          <w:kern w:val="0"/>
          <w:sz w:val="32"/>
          <w:szCs w:val="32"/>
          <w:lang w:val="en-US" w:eastAsia="zh-CN"/>
        </w:rPr>
        <w:t>2020年1月底前报市司法局。</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（十</w:t>
      </w:r>
      <w:r>
        <w:rPr>
          <w:rFonts w:hint="eastAsia" w:ascii="楷体" w:hAnsi="楷体" w:eastAsia="楷体" w:cs="楷体"/>
          <w:bCs/>
          <w:color w:val="000000"/>
          <w:kern w:val="0"/>
          <w:sz w:val="32"/>
          <w:szCs w:val="32"/>
          <w:lang w:eastAsia="zh-CN"/>
        </w:rPr>
        <w:t>一</w:t>
      </w: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加强</w:t>
      </w:r>
      <w:r>
        <w:rPr>
          <w:rFonts w:hint="eastAsia" w:ascii="楷体" w:hAnsi="楷体" w:eastAsia="楷体" w:cs="楷体"/>
          <w:bCs/>
          <w:color w:val="000000"/>
          <w:kern w:val="0"/>
          <w:sz w:val="32"/>
          <w:szCs w:val="32"/>
        </w:rPr>
        <w:t>队伍建设。</w:t>
      </w:r>
      <w:r>
        <w:rPr>
          <w:rFonts w:hint="eastAsia" w:ascii="仿宋_GB2312" w:hAnsi="宋体" w:eastAsia="仿宋_GB2312" w:cs="宋体"/>
          <w:bCs/>
          <w:color w:val="000000"/>
          <w:kern w:val="0"/>
          <w:sz w:val="32"/>
          <w:szCs w:val="32"/>
        </w:rPr>
        <w:t>加强对从事行政裁决的行政机关工作人员的教育培训，不断提高相关工作人员运用法治思维和法治方式化解矛盾、维护稳定的能力。承担行政裁决职责的行政机关应当建立或者明确行政裁决案件办理机构，做好具有法律职业资格人员的储备，通过配强工作队伍、发挥法律顾问和公职律师作用、建立行政裁决专家库、向社会力量购买服务等方式，加强行政裁决工作队伍建设，积极探索行政裁决工作队伍专业化、职业化发展模式，培养一批擅长办理行政裁决案件的专业人员。</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（十</w:t>
      </w:r>
      <w:r>
        <w:rPr>
          <w:rFonts w:hint="eastAsia" w:ascii="楷体" w:hAnsi="楷体" w:eastAsia="楷体" w:cs="楷体"/>
          <w:bCs/>
          <w:color w:val="000000"/>
          <w:kern w:val="0"/>
          <w:sz w:val="32"/>
          <w:szCs w:val="32"/>
          <w:lang w:eastAsia="zh-CN"/>
        </w:rPr>
        <w:t>二</w:t>
      </w:r>
      <w:r>
        <w:rPr>
          <w:rFonts w:hint="eastAsia" w:ascii="楷体" w:hAnsi="楷体" w:eastAsia="楷体" w:cs="楷体"/>
          <w:bCs/>
          <w:color w:val="000000"/>
          <w:kern w:val="0"/>
          <w:sz w:val="32"/>
          <w:szCs w:val="32"/>
        </w:rPr>
        <w:t>）加强宣传引导。</w:t>
      </w:r>
      <w:r>
        <w:rPr>
          <w:rFonts w:hint="eastAsia" w:ascii="仿宋_GB2312" w:hAnsi="宋体" w:eastAsia="仿宋_GB2312" w:cs="宋体"/>
          <w:bCs/>
          <w:color w:val="000000"/>
          <w:kern w:val="0"/>
          <w:sz w:val="32"/>
          <w:szCs w:val="32"/>
        </w:rPr>
        <w:t>承担行政裁决职责的行政机关要按照“谁执法谁普法”原则，将行政裁决工作纳入本部门普法规划、年度普法计划和普法责任清单，明确工作要求、责任部门和责任人员。运用政府网站、新媒体新技术，大力宣传行政裁决的优势特点、工作成效和典型案例，提高行政裁决在群众中的认知度，鼓励引导群众通过行政裁决解决有关民事纠纷。</w:t>
      </w:r>
    </w:p>
    <w:p>
      <w:pPr>
        <w:pStyle w:val="2"/>
        <w:spacing w:line="560" w:lineRule="exact"/>
        <w:ind w:firstLine="0" w:firstLineChars="0"/>
        <w:rPr>
          <w:rFonts w:hint="eastAsia" w:ascii="仿宋_GB2312" w:hAnsi="宋体" w:eastAsia="仿宋_GB2312" w:cs="宋体"/>
          <w:bCs/>
          <w:color w:val="000000"/>
          <w:kern w:val="0"/>
          <w:sz w:val="32"/>
          <w:szCs w:val="32"/>
        </w:rPr>
      </w:pPr>
      <w:r>
        <w:rPr>
          <w:rFonts w:hint="eastAsia" w:hAnsi="宋体" w:cs="宋体"/>
          <w:bCs/>
          <w:color w:val="000000"/>
          <w:kern w:val="0"/>
          <w:sz w:val="32"/>
          <w:szCs w:val="32"/>
          <w:lang w:eastAsia="zh-CN"/>
        </w:rPr>
        <w:t>　　</w:t>
      </w:r>
      <w:r>
        <w:rPr>
          <w:rFonts w:hint="eastAsia" w:ascii="楷体" w:hAnsi="楷体" w:eastAsia="楷体" w:cs="楷体"/>
          <w:bCs/>
          <w:color w:val="000000"/>
          <w:kern w:val="0"/>
          <w:sz w:val="32"/>
          <w:szCs w:val="32"/>
        </w:rPr>
        <w:t>（十</w:t>
      </w:r>
      <w:r>
        <w:rPr>
          <w:rFonts w:hint="eastAsia" w:ascii="楷体" w:hAnsi="楷体" w:eastAsia="楷体" w:cs="楷体"/>
          <w:bCs/>
          <w:color w:val="000000"/>
          <w:kern w:val="0"/>
          <w:sz w:val="32"/>
          <w:szCs w:val="32"/>
          <w:lang w:eastAsia="zh-CN"/>
        </w:rPr>
        <w:t>三</w:t>
      </w:r>
      <w:r>
        <w:rPr>
          <w:rFonts w:hint="eastAsia" w:ascii="楷体" w:hAnsi="楷体" w:eastAsia="楷体" w:cs="楷体"/>
          <w:bCs/>
          <w:color w:val="000000"/>
          <w:kern w:val="0"/>
          <w:sz w:val="32"/>
          <w:szCs w:val="32"/>
        </w:rPr>
        <w:t>）严格督促落实。</w:t>
      </w:r>
      <w:r>
        <w:rPr>
          <w:rFonts w:hint="eastAsia" w:hAnsi="宋体" w:cs="宋体"/>
          <w:bCs/>
          <w:color w:val="000000"/>
          <w:kern w:val="0"/>
          <w:sz w:val="32"/>
          <w:szCs w:val="32"/>
          <w:lang w:eastAsia="zh-CN"/>
        </w:rPr>
        <w:t>市直各部门</w:t>
      </w:r>
      <w:r>
        <w:rPr>
          <w:rFonts w:hint="eastAsia" w:ascii="仿宋_GB2312" w:hAnsi="宋体" w:eastAsia="仿宋_GB2312" w:cs="宋体"/>
          <w:bCs/>
          <w:color w:val="000000"/>
          <w:kern w:val="0"/>
          <w:sz w:val="32"/>
          <w:szCs w:val="32"/>
        </w:rPr>
        <w:t>要加强对下级行政机关行政裁决工作的督促、检查和指导，绝不允许敷衍塞责、推诿扯皮；发现下级行政机关及其工作人员履行行政裁决职责不作为、乱作为的，应当依法依规严肃处理。</w:t>
      </w:r>
      <w:r>
        <w:rPr>
          <w:rFonts w:hint="eastAsia" w:hAnsi="宋体" w:cs="宋体"/>
          <w:bCs/>
          <w:color w:val="000000"/>
          <w:kern w:val="0"/>
          <w:sz w:val="32"/>
          <w:szCs w:val="32"/>
          <w:lang w:eastAsia="zh-CN"/>
        </w:rPr>
        <w:t>市、县</w:t>
      </w:r>
      <w:bookmarkStart w:id="0" w:name="_GoBack"/>
      <w:bookmarkEnd w:id="0"/>
      <w:r>
        <w:rPr>
          <w:rFonts w:hint="eastAsia" w:ascii="仿宋_GB2312" w:hAnsi="宋体" w:eastAsia="仿宋_GB2312" w:cs="宋体"/>
          <w:bCs/>
          <w:color w:val="000000"/>
          <w:kern w:val="0"/>
          <w:sz w:val="32"/>
          <w:szCs w:val="32"/>
        </w:rPr>
        <w:t>司法行政机关要加强对行政裁决工作的综合协调和督促落实，指导有关机关履行行政裁决职责，及时研究解决行政裁决中出现的问题并提出改进建议。</w:t>
      </w: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ascii="仿宋_GB2312" w:hAnsi="宋体" w:eastAsia="仿宋_GB2312" w:cs="宋体"/>
          <w:bCs/>
          <w:color w:val="000000"/>
          <w:kern w:val="0"/>
          <w:sz w:val="32"/>
          <w:szCs w:val="32"/>
        </w:rPr>
      </w:pPr>
    </w:p>
    <w:p>
      <w:pPr>
        <w:pStyle w:val="2"/>
        <w:spacing w:line="560" w:lineRule="exact"/>
        <w:ind w:firstLine="0" w:firstLineChars="0"/>
        <w:rPr>
          <w:rFonts w:hint="eastAsia" w:hAnsi="宋体" w:cs="宋体"/>
          <w:bCs/>
          <w:color w:val="000000"/>
          <w:kern w:val="0"/>
          <w:sz w:val="32"/>
          <w:szCs w:val="32"/>
          <w:lang w:val="en-US" w:eastAsia="zh-CN"/>
        </w:rPr>
      </w:pPr>
      <w:r>
        <w:rPr>
          <w:rFonts w:hint="eastAsia" w:hAnsi="宋体" w:cs="宋体"/>
          <w:bCs/>
          <w:color w:val="000000"/>
          <w:kern w:val="0"/>
          <w:sz w:val="32"/>
          <w:szCs w:val="32"/>
          <w:lang w:val="en-US" w:eastAsia="zh-CN"/>
        </w:rPr>
        <w:t xml:space="preserve">                  中共固原市委全面依法治市委员会办公室</w:t>
      </w:r>
    </w:p>
    <w:p>
      <w:pPr>
        <w:pStyle w:val="2"/>
        <w:spacing w:line="560" w:lineRule="exact"/>
        <w:ind w:firstLine="0" w:firstLineChars="0"/>
        <w:rPr>
          <w:rFonts w:hint="eastAsia" w:hAnsi="宋体" w:cs="宋体"/>
          <w:bCs/>
          <w:color w:val="000000"/>
          <w:kern w:val="0"/>
          <w:sz w:val="32"/>
          <w:szCs w:val="32"/>
          <w:lang w:val="en-US" w:eastAsia="zh-CN"/>
        </w:rPr>
      </w:pPr>
      <w:r>
        <w:rPr>
          <w:rFonts w:hint="eastAsia" w:hAnsi="宋体" w:cs="宋体"/>
          <w:bCs/>
          <w:color w:val="000000"/>
          <w:kern w:val="0"/>
          <w:sz w:val="32"/>
          <w:szCs w:val="32"/>
          <w:lang w:val="en-US" w:eastAsia="zh-CN"/>
        </w:rPr>
        <w:t xml:space="preserve">                           2019年12月31日</w:t>
      </w:r>
    </w:p>
    <w:p>
      <w:pPr>
        <w:pStyle w:val="2"/>
        <w:spacing w:line="560" w:lineRule="exact"/>
        <w:ind w:firstLine="0" w:firstLineChars="0"/>
        <w:rPr>
          <w:rFonts w:hint="eastAsia" w:hAnsi="宋体" w:cs="宋体"/>
          <w:bCs/>
          <w:color w:val="000000"/>
          <w:kern w:val="0"/>
          <w:sz w:val="32"/>
          <w:szCs w:val="32"/>
          <w:lang w:val="en-US" w:eastAsia="zh-CN"/>
        </w:rPr>
      </w:pPr>
    </w:p>
    <w:p>
      <w:pPr>
        <w:pStyle w:val="2"/>
        <w:spacing w:line="560" w:lineRule="exact"/>
        <w:ind w:firstLine="0" w:firstLineChars="0"/>
        <w:rPr>
          <w:rFonts w:hint="eastAsia" w:ascii="仿宋_GB2312" w:hAnsi="宋体" w:eastAsia="仿宋_GB2312" w:cs="宋体"/>
          <w:bCs/>
          <w:color w:val="000000"/>
          <w:kern w:val="0"/>
          <w:sz w:val="32"/>
          <w:szCs w:val="32"/>
        </w:rPr>
      </w:pPr>
    </w:p>
    <w:p>
      <w:pPr>
        <w:spacing w:line="600" w:lineRule="exact"/>
        <w:rPr>
          <w:rFonts w:hint="eastAsia" w:ascii="仿宋_GB2312" w:eastAsia="仿宋_GB2312"/>
          <w:sz w:val="32"/>
          <w:szCs w:val="32"/>
        </w:rPr>
      </w:pPr>
      <w:r>
        <w:rPr>
          <w:rFonts w:ascii="仿宋_GB2312" w:hAnsi="仿宋"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360680</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4pt;height:0pt;width:451.5pt;z-index:251660288;mso-width-relative:page;mso-height-relative:page;" filled="f" stroked="t" coordsize="21600,21600" o:gfxdata="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0UEDrTAAAABgEAAA8AAAAAAAAAAQAgAAAAIgAAAGRycy9kb3ducmV2LnhtbFBLAQIUABQA&#10;AAAIAIdO4kDxtamE9QEAAOQDAAAOAAAAAAAAAAEAIAAAACIBAABkcnMvZTJvRG9jLnhtbFBLBQYA&#10;AAAABgAGAFkBAACJ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抄报</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自治区党委全面依法治区委员会办公室，自治区司法厅。</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市</w:t>
      </w:r>
      <w:r>
        <w:rPr>
          <w:rFonts w:hint="eastAsia" w:ascii="仿宋_GB2312" w:hAnsi="仿宋_GB2312" w:eastAsia="仿宋_GB2312" w:cs="仿宋_GB2312"/>
          <w:color w:val="000000"/>
          <w:sz w:val="30"/>
          <w:szCs w:val="30"/>
          <w:lang w:eastAsia="zh-CN"/>
        </w:rPr>
        <w:t>委全面</w:t>
      </w:r>
      <w:r>
        <w:rPr>
          <w:rFonts w:hint="eastAsia" w:ascii="仿宋_GB2312" w:hAnsi="仿宋_GB2312" w:eastAsia="仿宋_GB2312" w:cs="仿宋_GB2312"/>
          <w:color w:val="000000"/>
          <w:sz w:val="30"/>
          <w:szCs w:val="30"/>
        </w:rPr>
        <w:t>依法治市委员会主任、副主任、各</w:t>
      </w:r>
      <w:r>
        <w:rPr>
          <w:rFonts w:hint="eastAsia" w:ascii="仿宋_GB2312" w:hAnsi="仿宋_GB2312" w:eastAsia="仿宋_GB2312" w:cs="仿宋_GB2312"/>
          <w:color w:val="000000"/>
          <w:sz w:val="30"/>
          <w:szCs w:val="30"/>
          <w:lang w:eastAsia="zh-CN"/>
        </w:rPr>
        <w:t>委员</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391160</wp:posOffset>
                </wp:positionV>
                <wp:extent cx="5650865" cy="508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086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8pt;height:0.4pt;width:444.95pt;z-index:251663360;mso-width-relative:page;mso-height-relative:page;" filled="f" stroked="t" coordsize="21600,21600" o:gfxdata="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u+Yf1QAAAAYBAAAPAAAAAAAAAAEAIAAAACIAAABkcnMvZG93bnJldi54bWxQSwEC&#10;FAAUAAAACACHTuJA4kQ+ZfcBAADnAwAADgAAAAAAAAABACAAAAAk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07050" cy="381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7050"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3pt;width:441.5pt;z-index:251662336;mso-width-relative:page;mso-height-relative:page;" filled="f" stroked="t" coordsize="21600,21600" o:gfxdata="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LNlJ0wAAAAQBAAAPAAAAAAAAAAEAIAAAACIAAABkcnMvZG93bnJldi54bWxQSwEC&#10;FAAUAAAACACHTuJAtz5/OvkBAADn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w:t>中共</w:t>
      </w:r>
      <w:r>
        <w:rPr>
          <w:rFonts w:hint="eastAsia" w:ascii="仿宋_GB2312" w:hAnsi="仿宋_GB2312" w:eastAsia="仿宋_GB2312" w:cs="仿宋_GB2312"/>
          <w:sz w:val="30"/>
          <w:szCs w:val="30"/>
          <w:lang w:eastAsia="zh-CN"/>
        </w:rPr>
        <w:t>固原市委</w:t>
      </w:r>
      <w:r>
        <w:rPr>
          <w:rFonts w:hint="eastAsia" w:ascii="仿宋_GB2312" w:hAnsi="仿宋_GB2312" w:eastAsia="仿宋_GB2312" w:cs="仿宋_GB2312"/>
          <w:sz w:val="30"/>
          <w:szCs w:val="30"/>
        </w:rPr>
        <w:t>全面依法治市委员会办公室  2019年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C583E"/>
    <w:rsid w:val="0F906ECE"/>
    <w:rsid w:val="37DA0216"/>
    <w:rsid w:val="4F912C8C"/>
    <w:rsid w:val="5F710CF5"/>
    <w:rsid w:val="70AB74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spacing w:line="500" w:lineRule="exact"/>
      <w:ind w:firstLine="200" w:firstLineChars="200"/>
    </w:pPr>
    <w:rPr>
      <w:rFonts w:ascii="仿宋_GB2312" w:hAnsi="Calibri" w:eastAsia="仿宋_GB2312" w:cs="Times New Roman"/>
      <w:sz w:val="3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彭阳县司法局收文员</cp:lastModifiedBy>
  <dcterms:modified xsi:type="dcterms:W3CDTF">2021-04-28T06:16:39Z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61FA1B581E1443B6B5282E5E8F40C241</vt:lpwstr>
  </property>
</Properties>
</file>