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附件10</w:t>
      </w:r>
    </w:p>
    <w:p>
      <w:pPr>
        <w:spacing w:line="480" w:lineRule="exact"/>
        <w:jc w:val="center"/>
        <w:rPr>
          <w:rFonts w:hint="eastAsia" w:ascii="方正小标宋简体" w:eastAsia="方正小标宋简体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 w:cs="宋体"/>
          <w:spacing w:val="-10"/>
          <w:sz w:val="32"/>
          <w:szCs w:val="32"/>
        </w:rPr>
        <w:t>动物防疫（兼营动物和动物产品集贸市场）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</w:p>
    <w:p>
      <w:pPr>
        <w:spacing w:line="480" w:lineRule="exact"/>
        <w:jc w:val="center"/>
        <w:rPr>
          <w:rFonts w:hint="eastAsia" w:ascii="方正小标宋简体" w:eastAsia="方正小标宋简体" w:cs="宋体"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158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动物和动物产品交易区与市场其他区域相对隔离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动物交易区与动物产品交易区相对隔离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不同种类动物交易区相对隔离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交易区地面、墙面（裙）和台面防水、易清洗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消毒制度建立及实施情况良好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活禽交易市场场内的水禽与其他家禽分开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活禽交易市场宰杀间与活禽存放间隔离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活禽交易市场宰杀间与出售场地分开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2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活禽交易市场定期休市制度建立及实施情况良好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52B64"/>
    <w:rsid w:val="12C5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2022-11-02T07:38:00Z</dcterms:created>
  <dc:creator>彭阳县农业农村局收文员</dc:creator>
  <cp:lastModifiedBy>彭阳县农业农村局收文员</cp:lastModifiedBy>
  <dcterms:modified xsi:type="dcterms:W3CDTF">2022-11-02T07:39:24Z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