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附件5</w:t>
      </w:r>
    </w:p>
    <w:p>
      <w:pPr>
        <w:spacing w:line="480" w:lineRule="exact"/>
        <w:ind w:firstLine="960" w:firstLineChars="300"/>
        <w:rPr>
          <w:rFonts w:ascii="方正小标宋简体" w:eastAsia="方正小标宋简体" w:cs="宋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仿宋_GB2312"/>
          <w:sz w:val="32"/>
          <w:szCs w:val="32"/>
        </w:rPr>
        <w:t>饲料和饲料添加剂经营环节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6387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检查内容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检查结果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是否对经营的饲料、饲料添加剂进行再加工或添加物质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是否经营无产品标签、无生产许可证、无产品质量检验合格证的饲料、饲料添加剂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是否经营无产品批准文号的饲料添加剂、添加剂预混合饲料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是否经营用农业部公布的《饲料原料目录》《饲料添加剂品种目录》《药物饲料添加剂品种目录》以外的物质生产的饲料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是否经营未取得新饲料、新饲料添加剂证书的新饲料、新饲料添加剂，或者未取得饲料、饲料添加剂进口登记证的进口饲料、进口饲料添加剂，以及禁用的饲料、饲料添加剂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是否对饲料、饲料添加剂进行拆包、分装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经营的饲料、饲料添加剂是否超过保质期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FC0"/>
    <w:rsid w:val="062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2022-11-02T07:34:00Z</dcterms:created>
  <dc:creator>彭阳县农业农村局收文员</dc:creator>
  <cp:lastModifiedBy>彭阳县农业农村局收文员</cp:lastModifiedBy>
  <dcterms:modified xsi:type="dcterms:W3CDTF">2022-11-02T07:34:49Z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