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方正小标宋简体" w:hAnsi="Times New Roman" w:eastAsia="方正小标宋简体" w:cs="Times New Roman"/>
          <w:spacing w:val="-16"/>
          <w:sz w:val="32"/>
          <w:szCs w:val="32"/>
        </w:rPr>
      </w:pPr>
      <w:r>
        <w:rPr>
          <w:rFonts w:hint="eastAsia" w:ascii="黑体" w:eastAsia="黑体"/>
          <w:sz w:val="32"/>
          <w:szCs w:val="32"/>
          <w:lang w:val="en-US" w:eastAsia="zh-CN"/>
        </w:rPr>
        <w:t>附件2</w:t>
      </w:r>
    </w:p>
    <w:p>
      <w:pPr>
        <w:spacing w:line="480" w:lineRule="exact"/>
        <w:ind w:firstLine="2304" w:firstLineChars="800"/>
        <w:rPr>
          <w:rFonts w:ascii="方正小标宋简体" w:eastAsia="方正小标宋简体" w:cs="宋体"/>
          <w:color w:val="000000"/>
          <w:spacing w:val="-10"/>
          <w:sz w:val="40"/>
          <w:szCs w:val="40"/>
        </w:rPr>
      </w:pPr>
      <w:r>
        <w:rPr>
          <w:rFonts w:hint="eastAsia" w:ascii="方正小标宋简体" w:hAnsi="Times New Roman" w:eastAsia="方正小标宋简体" w:cs="Times New Roman"/>
          <w:spacing w:val="-16"/>
          <w:sz w:val="32"/>
          <w:szCs w:val="32"/>
        </w:rPr>
        <w:t>兽药经营环节</w:t>
      </w:r>
      <w:r>
        <w:rPr>
          <w:rFonts w:hint="eastAsia" w:ascii="方正小标宋简体" w:hAnsi="Times New Roman" w:eastAsia="方正小标宋简体" w:cs="Times New Roman"/>
          <w:spacing w:val="-16"/>
          <w:sz w:val="32"/>
          <w:szCs w:val="32"/>
          <w:lang w:eastAsia="zh-CN"/>
        </w:rPr>
        <w:t>监督检查</w:t>
      </w:r>
      <w:r>
        <w:rPr>
          <w:rFonts w:hint="eastAsia" w:ascii="方正小标宋简体" w:hAnsi="Times New Roman" w:eastAsia="方正小标宋简体" w:cs="Times New Roman"/>
          <w:spacing w:val="-16"/>
          <w:sz w:val="32"/>
          <w:szCs w:val="32"/>
        </w:rPr>
        <w:t>抽查</w:t>
      </w:r>
      <w:r>
        <w:rPr>
          <w:rFonts w:hint="eastAsia" w:ascii="方正小标宋简体" w:hAnsi="Times New Roman" w:eastAsia="方正小标宋简体" w:cs="Times New Roman"/>
          <w:spacing w:val="-16"/>
          <w:sz w:val="32"/>
          <w:szCs w:val="32"/>
          <w:lang w:eastAsia="zh-CN"/>
        </w:rPr>
        <w:t>工作指引</w:t>
      </w:r>
    </w:p>
    <w:tbl>
      <w:tblPr>
        <w:tblStyle w:val="3"/>
        <w:tblW w:w="9180" w:type="dxa"/>
        <w:jc w:val="center"/>
        <w:tblInd w:w="0" w:type="dxa"/>
        <w:tblLayout w:type="fixed"/>
        <w:tblCellMar>
          <w:top w:w="0" w:type="dxa"/>
          <w:left w:w="108" w:type="dxa"/>
          <w:bottom w:w="0" w:type="dxa"/>
          <w:right w:w="108" w:type="dxa"/>
        </w:tblCellMar>
      </w:tblPr>
      <w:tblGrid>
        <w:gridCol w:w="1216"/>
        <w:gridCol w:w="6225"/>
        <w:gridCol w:w="1739"/>
      </w:tblGrid>
      <w:tr>
        <w:tblPrEx>
          <w:tblLayout w:type="fixed"/>
          <w:tblCellMar>
            <w:top w:w="0" w:type="dxa"/>
            <w:left w:w="108" w:type="dxa"/>
            <w:bottom w:w="0" w:type="dxa"/>
            <w:right w:w="108" w:type="dxa"/>
          </w:tblCellMar>
        </w:tblPrEx>
        <w:trPr>
          <w:trHeight w:val="625"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bCs/>
                <w:sz w:val="24"/>
              </w:rPr>
            </w:pPr>
            <w:bookmarkStart w:id="0" w:name="_GoBack"/>
            <w:r>
              <w:rPr>
                <w:rFonts w:hint="eastAsia" w:ascii="仿宋_GB2312" w:eastAsia="仿宋_GB2312"/>
                <w:bCs/>
                <w:sz w:val="24"/>
              </w:rPr>
              <w:t>序号</w:t>
            </w:r>
          </w:p>
        </w:tc>
        <w:tc>
          <w:tcPr>
            <w:tcW w:w="622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eastAsia="仿宋_GB2312"/>
                <w:bCs/>
                <w:sz w:val="24"/>
              </w:rPr>
            </w:pPr>
            <w:r>
              <w:rPr>
                <w:rFonts w:hint="eastAsia" w:ascii="仿宋_GB2312" w:eastAsia="仿宋_GB2312"/>
                <w:bCs/>
                <w:sz w:val="24"/>
              </w:rPr>
              <w:t>检查内容</w:t>
            </w:r>
          </w:p>
        </w:tc>
        <w:tc>
          <w:tcPr>
            <w:tcW w:w="173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00" w:lineRule="exact"/>
              <w:jc w:val="center"/>
              <w:rPr>
                <w:rFonts w:ascii="仿宋_GB2312" w:eastAsia="仿宋_GB2312"/>
                <w:kern w:val="0"/>
                <w:sz w:val="24"/>
                <w:lang w:val="zh-CN"/>
              </w:rPr>
            </w:pPr>
            <w:r>
              <w:rPr>
                <w:rFonts w:hint="eastAsia" w:ascii="仿宋_GB2312" w:eastAsia="仿宋_GB2312"/>
                <w:bCs/>
                <w:kern w:val="0"/>
                <w:sz w:val="24"/>
                <w:lang w:val="zh-CN"/>
              </w:rPr>
              <w:t>检查结果</w:t>
            </w:r>
          </w:p>
        </w:tc>
      </w:tr>
      <w:tr>
        <w:tblPrEx>
          <w:tblLayout w:type="fixed"/>
          <w:tblCellMar>
            <w:top w:w="0" w:type="dxa"/>
            <w:left w:w="108" w:type="dxa"/>
            <w:bottom w:w="0" w:type="dxa"/>
            <w:right w:w="108" w:type="dxa"/>
          </w:tblCellMar>
        </w:tblPrEx>
        <w:trPr>
          <w:trHeight w:val="648"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1</w:t>
            </w:r>
          </w:p>
        </w:tc>
        <w:tc>
          <w:tcPr>
            <w:tcW w:w="6225" w:type="dxa"/>
            <w:tcBorders>
              <w:top w:val="single" w:color="auto" w:sz="4" w:space="0"/>
              <w:left w:val="nil"/>
              <w:bottom w:val="single" w:color="auto" w:sz="4" w:space="0"/>
              <w:right w:val="single" w:color="auto" w:sz="4" w:space="0"/>
            </w:tcBorders>
            <w:vAlign w:val="center"/>
          </w:tcPr>
          <w:p>
            <w:pPr>
              <w:spacing w:line="260" w:lineRule="exact"/>
              <w:rPr>
                <w:rFonts w:ascii="仿宋_GB2312" w:eastAsia="仿宋_GB2312"/>
                <w:color w:val="0C0C0C"/>
                <w:sz w:val="24"/>
              </w:rPr>
            </w:pPr>
            <w:r>
              <w:rPr>
                <w:rFonts w:hint="eastAsia" w:ascii="仿宋_GB2312" w:eastAsia="仿宋_GB2312"/>
                <w:color w:val="0C0C0C"/>
                <w:sz w:val="24"/>
              </w:rPr>
              <w:t>是否通过兽药GSP检查验收</w:t>
            </w:r>
          </w:p>
        </w:tc>
        <w:tc>
          <w:tcPr>
            <w:tcW w:w="173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648"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2</w:t>
            </w:r>
          </w:p>
        </w:tc>
        <w:tc>
          <w:tcPr>
            <w:tcW w:w="6225" w:type="dxa"/>
            <w:tcBorders>
              <w:top w:val="single" w:color="auto" w:sz="4" w:space="0"/>
              <w:left w:val="nil"/>
              <w:bottom w:val="single" w:color="auto" w:sz="4" w:space="0"/>
              <w:right w:val="single" w:color="auto" w:sz="4" w:space="0"/>
            </w:tcBorders>
            <w:vAlign w:val="center"/>
          </w:tcPr>
          <w:p>
            <w:pPr>
              <w:spacing w:line="260" w:lineRule="exact"/>
              <w:rPr>
                <w:rFonts w:ascii="仿宋_GB2312" w:eastAsia="仿宋_GB2312"/>
                <w:color w:val="0C0C0C"/>
                <w:sz w:val="24"/>
              </w:rPr>
            </w:pPr>
            <w:r>
              <w:rPr>
                <w:rFonts w:hint="eastAsia" w:ascii="仿宋_GB2312" w:eastAsia="仿宋_GB2312"/>
                <w:color w:val="0C0C0C"/>
                <w:sz w:val="24"/>
              </w:rPr>
              <w:t>兽药经营许可证是否过期</w:t>
            </w:r>
          </w:p>
        </w:tc>
        <w:tc>
          <w:tcPr>
            <w:tcW w:w="173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1057"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3</w:t>
            </w:r>
          </w:p>
        </w:tc>
        <w:tc>
          <w:tcPr>
            <w:tcW w:w="6225" w:type="dxa"/>
            <w:tcBorders>
              <w:top w:val="single" w:color="auto" w:sz="4" w:space="0"/>
              <w:left w:val="nil"/>
              <w:bottom w:val="single" w:color="auto" w:sz="4" w:space="0"/>
              <w:right w:val="single" w:color="auto" w:sz="4" w:space="0"/>
            </w:tcBorders>
            <w:vAlign w:val="center"/>
          </w:tcPr>
          <w:p>
            <w:pPr>
              <w:spacing w:line="260" w:lineRule="exact"/>
              <w:rPr>
                <w:rFonts w:ascii="仿宋_GB2312" w:eastAsia="仿宋_GB2312"/>
                <w:color w:val="0C0C0C"/>
                <w:sz w:val="24"/>
              </w:rPr>
            </w:pPr>
            <w:r>
              <w:rPr>
                <w:rFonts w:hint="eastAsia" w:ascii="仿宋_GB2312" w:eastAsia="仿宋_GB2312"/>
                <w:color w:val="0C0C0C"/>
                <w:sz w:val="24"/>
              </w:rPr>
              <w:t>兽药产品标签上是否赋二维码，并可通过国家兽药产品追溯系统查询真伪</w:t>
            </w:r>
          </w:p>
        </w:tc>
        <w:tc>
          <w:tcPr>
            <w:tcW w:w="173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648"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4</w:t>
            </w:r>
          </w:p>
        </w:tc>
        <w:tc>
          <w:tcPr>
            <w:tcW w:w="6225" w:type="dxa"/>
            <w:tcBorders>
              <w:top w:val="single" w:color="auto" w:sz="4" w:space="0"/>
              <w:left w:val="nil"/>
              <w:bottom w:val="single" w:color="auto" w:sz="4" w:space="0"/>
              <w:right w:val="single" w:color="auto" w:sz="4" w:space="0"/>
            </w:tcBorders>
            <w:vAlign w:val="center"/>
          </w:tcPr>
          <w:p>
            <w:pPr>
              <w:spacing w:line="260" w:lineRule="exact"/>
              <w:rPr>
                <w:rFonts w:ascii="仿宋_GB2312" w:eastAsia="仿宋_GB2312"/>
                <w:color w:val="0C0C0C"/>
                <w:sz w:val="24"/>
              </w:rPr>
            </w:pPr>
            <w:r>
              <w:rPr>
                <w:rFonts w:hint="eastAsia" w:ascii="仿宋_GB2312" w:eastAsia="仿宋_GB2312"/>
                <w:color w:val="0C0C0C"/>
                <w:sz w:val="24"/>
              </w:rPr>
              <w:t>经营的兽药是否获得兽药产品批准文号</w:t>
            </w:r>
          </w:p>
        </w:tc>
        <w:tc>
          <w:tcPr>
            <w:tcW w:w="173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1057"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5</w:t>
            </w:r>
          </w:p>
        </w:tc>
        <w:tc>
          <w:tcPr>
            <w:tcW w:w="6225" w:type="dxa"/>
            <w:tcBorders>
              <w:top w:val="single" w:color="auto" w:sz="4" w:space="0"/>
              <w:left w:val="nil"/>
              <w:bottom w:val="single" w:color="auto" w:sz="4" w:space="0"/>
              <w:right w:val="single" w:color="auto" w:sz="4" w:space="0"/>
            </w:tcBorders>
            <w:vAlign w:val="center"/>
          </w:tcPr>
          <w:p>
            <w:pPr>
              <w:spacing w:line="260" w:lineRule="exact"/>
              <w:rPr>
                <w:rFonts w:ascii="仿宋_GB2312" w:eastAsia="仿宋_GB2312"/>
                <w:color w:val="0C0C0C"/>
                <w:sz w:val="24"/>
              </w:rPr>
            </w:pPr>
            <w:r>
              <w:rPr>
                <w:rFonts w:hint="eastAsia" w:ascii="仿宋_GB2312" w:eastAsia="仿宋_GB2312"/>
                <w:color w:val="0C0C0C"/>
                <w:sz w:val="24"/>
              </w:rPr>
              <w:t>经营兽药是否拆零销售或者是否销售给兽药生产企业以外的单位和个人</w:t>
            </w:r>
          </w:p>
        </w:tc>
        <w:tc>
          <w:tcPr>
            <w:tcW w:w="173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648"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6</w:t>
            </w:r>
          </w:p>
        </w:tc>
        <w:tc>
          <w:tcPr>
            <w:tcW w:w="6225" w:type="dxa"/>
            <w:tcBorders>
              <w:top w:val="single" w:color="auto" w:sz="4" w:space="0"/>
              <w:left w:val="nil"/>
              <w:bottom w:val="single" w:color="auto" w:sz="4" w:space="0"/>
              <w:right w:val="single" w:color="auto" w:sz="4" w:space="0"/>
            </w:tcBorders>
            <w:vAlign w:val="center"/>
          </w:tcPr>
          <w:p>
            <w:pPr>
              <w:spacing w:line="240" w:lineRule="exact"/>
              <w:rPr>
                <w:rFonts w:ascii="仿宋_GB2312" w:eastAsia="仿宋_GB2312"/>
                <w:color w:val="0C0C0C"/>
                <w:sz w:val="24"/>
              </w:rPr>
            </w:pPr>
            <w:r>
              <w:rPr>
                <w:rFonts w:hint="eastAsia" w:ascii="仿宋_GB2312" w:eastAsia="仿宋_GB2312"/>
                <w:color w:val="0C0C0C"/>
                <w:sz w:val="24"/>
              </w:rPr>
              <w:t>是否销售违禁物质和未经批准使用的兽药</w:t>
            </w:r>
          </w:p>
        </w:tc>
        <w:tc>
          <w:tcPr>
            <w:tcW w:w="173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648"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7</w:t>
            </w:r>
          </w:p>
        </w:tc>
        <w:tc>
          <w:tcPr>
            <w:tcW w:w="6225" w:type="dxa"/>
            <w:tcBorders>
              <w:top w:val="single" w:color="auto" w:sz="4" w:space="0"/>
              <w:left w:val="nil"/>
              <w:bottom w:val="single" w:color="auto" w:sz="4" w:space="0"/>
              <w:right w:val="single" w:color="auto" w:sz="4" w:space="0"/>
            </w:tcBorders>
            <w:vAlign w:val="center"/>
          </w:tcPr>
          <w:p>
            <w:pPr>
              <w:spacing w:line="240" w:lineRule="exact"/>
              <w:rPr>
                <w:rFonts w:ascii="仿宋_GB2312" w:eastAsia="仿宋_GB2312"/>
                <w:color w:val="0C0C0C"/>
                <w:spacing w:val="-8"/>
                <w:sz w:val="24"/>
              </w:rPr>
            </w:pPr>
            <w:r>
              <w:rPr>
                <w:rFonts w:hint="eastAsia" w:ascii="仿宋_GB2312" w:eastAsia="仿宋_GB2312"/>
                <w:color w:val="0C0C0C"/>
                <w:spacing w:val="-8"/>
                <w:sz w:val="24"/>
              </w:rPr>
              <w:t>是否设立处方药专柜或专区，处方药柜是否上锁</w:t>
            </w:r>
          </w:p>
        </w:tc>
        <w:tc>
          <w:tcPr>
            <w:tcW w:w="173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648"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8</w:t>
            </w:r>
          </w:p>
        </w:tc>
        <w:tc>
          <w:tcPr>
            <w:tcW w:w="6225" w:type="dxa"/>
            <w:tcBorders>
              <w:top w:val="single" w:color="auto" w:sz="4" w:space="0"/>
              <w:left w:val="nil"/>
              <w:bottom w:val="single" w:color="auto" w:sz="4" w:space="0"/>
              <w:right w:val="single" w:color="auto" w:sz="4" w:space="0"/>
            </w:tcBorders>
            <w:vAlign w:val="center"/>
          </w:tcPr>
          <w:p>
            <w:pPr>
              <w:spacing w:line="240" w:lineRule="exact"/>
              <w:rPr>
                <w:rFonts w:ascii="仿宋_GB2312" w:eastAsia="仿宋_GB2312"/>
                <w:color w:val="0C0C0C"/>
                <w:spacing w:val="-8"/>
                <w:sz w:val="24"/>
              </w:rPr>
            </w:pPr>
            <w:r>
              <w:rPr>
                <w:rFonts w:hint="eastAsia" w:ascii="仿宋_GB2312" w:eastAsia="仿宋_GB2312"/>
                <w:color w:val="0C0C0C"/>
                <w:spacing w:val="-8"/>
                <w:sz w:val="24"/>
              </w:rPr>
              <w:t>是否存张贴“兽用处方药必须凭兽医处方购买”</w:t>
            </w:r>
          </w:p>
        </w:tc>
        <w:tc>
          <w:tcPr>
            <w:tcW w:w="173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648"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9</w:t>
            </w:r>
          </w:p>
        </w:tc>
        <w:tc>
          <w:tcPr>
            <w:tcW w:w="6225" w:type="dxa"/>
            <w:tcBorders>
              <w:top w:val="single" w:color="auto" w:sz="4" w:space="0"/>
              <w:left w:val="nil"/>
              <w:bottom w:val="single" w:color="auto" w:sz="4" w:space="0"/>
              <w:right w:val="single" w:color="auto" w:sz="4" w:space="0"/>
            </w:tcBorders>
            <w:vAlign w:val="center"/>
          </w:tcPr>
          <w:p>
            <w:pPr>
              <w:spacing w:line="240" w:lineRule="exact"/>
              <w:rPr>
                <w:rFonts w:ascii="仿宋_GB2312" w:eastAsia="仿宋_GB2312"/>
                <w:color w:val="0C0C0C"/>
                <w:sz w:val="24"/>
              </w:rPr>
            </w:pPr>
            <w:r>
              <w:rPr>
                <w:rFonts w:hint="eastAsia" w:ascii="仿宋_GB2312" w:eastAsia="仿宋_GB2312"/>
                <w:color w:val="0C0C0C"/>
                <w:sz w:val="24"/>
              </w:rPr>
              <w:t>是否经营人用药</w:t>
            </w:r>
          </w:p>
        </w:tc>
        <w:tc>
          <w:tcPr>
            <w:tcW w:w="173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648"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10</w:t>
            </w:r>
          </w:p>
        </w:tc>
        <w:tc>
          <w:tcPr>
            <w:tcW w:w="6225" w:type="dxa"/>
            <w:tcBorders>
              <w:top w:val="single" w:color="auto" w:sz="4" w:space="0"/>
              <w:left w:val="nil"/>
              <w:bottom w:val="single" w:color="auto" w:sz="4" w:space="0"/>
              <w:right w:val="single" w:color="auto" w:sz="4" w:space="0"/>
            </w:tcBorders>
            <w:vAlign w:val="center"/>
          </w:tcPr>
          <w:p>
            <w:pPr>
              <w:spacing w:line="240" w:lineRule="exact"/>
              <w:rPr>
                <w:rFonts w:ascii="仿宋_GB2312" w:eastAsia="仿宋_GB2312"/>
                <w:color w:val="0C0C0C"/>
                <w:sz w:val="24"/>
              </w:rPr>
            </w:pPr>
            <w:r>
              <w:rPr>
                <w:rFonts w:hint="eastAsia" w:ascii="仿宋_GB2312" w:eastAsia="仿宋_GB2312"/>
                <w:color w:val="0C0C0C"/>
                <w:sz w:val="24"/>
              </w:rPr>
              <w:t>是否经营过期兽药</w:t>
            </w:r>
          </w:p>
        </w:tc>
        <w:tc>
          <w:tcPr>
            <w:tcW w:w="173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648"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11</w:t>
            </w:r>
          </w:p>
        </w:tc>
        <w:tc>
          <w:tcPr>
            <w:tcW w:w="6225" w:type="dxa"/>
            <w:tcBorders>
              <w:top w:val="single" w:color="auto" w:sz="4" w:space="0"/>
              <w:left w:val="nil"/>
              <w:bottom w:val="single" w:color="auto" w:sz="4" w:space="0"/>
              <w:right w:val="single" w:color="auto" w:sz="4" w:space="0"/>
            </w:tcBorders>
            <w:vAlign w:val="center"/>
          </w:tcPr>
          <w:p>
            <w:pPr>
              <w:spacing w:line="240" w:lineRule="exact"/>
              <w:rPr>
                <w:rFonts w:ascii="仿宋_GB2312" w:eastAsia="仿宋_GB2312"/>
                <w:color w:val="0C0C0C"/>
                <w:sz w:val="24"/>
              </w:rPr>
            </w:pPr>
            <w:r>
              <w:rPr>
                <w:rFonts w:hint="eastAsia" w:ascii="仿宋_GB2312" w:eastAsia="仿宋_GB2312"/>
                <w:color w:val="0C0C0C"/>
                <w:sz w:val="24"/>
              </w:rPr>
              <w:t>是否建立质量管理制度</w:t>
            </w:r>
          </w:p>
        </w:tc>
        <w:tc>
          <w:tcPr>
            <w:tcW w:w="173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648"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12</w:t>
            </w:r>
          </w:p>
        </w:tc>
        <w:tc>
          <w:tcPr>
            <w:tcW w:w="6225" w:type="dxa"/>
            <w:tcBorders>
              <w:top w:val="single" w:color="auto" w:sz="4" w:space="0"/>
              <w:left w:val="nil"/>
              <w:bottom w:val="single" w:color="auto" w:sz="4" w:space="0"/>
              <w:right w:val="single" w:color="auto" w:sz="4" w:space="0"/>
            </w:tcBorders>
            <w:vAlign w:val="center"/>
          </w:tcPr>
          <w:p>
            <w:pPr>
              <w:spacing w:line="240" w:lineRule="exact"/>
              <w:rPr>
                <w:rFonts w:ascii="仿宋_GB2312" w:eastAsia="仿宋_GB2312"/>
                <w:color w:val="0C0C0C"/>
                <w:sz w:val="24"/>
              </w:rPr>
            </w:pPr>
            <w:r>
              <w:rPr>
                <w:rFonts w:hint="eastAsia" w:ascii="仿宋_GB2312" w:eastAsia="仿宋_GB2312"/>
                <w:color w:val="0C0C0C"/>
                <w:sz w:val="24"/>
              </w:rPr>
              <w:t>是否建立采购记录</w:t>
            </w:r>
          </w:p>
        </w:tc>
        <w:tc>
          <w:tcPr>
            <w:tcW w:w="173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648"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13</w:t>
            </w:r>
          </w:p>
        </w:tc>
        <w:tc>
          <w:tcPr>
            <w:tcW w:w="6225" w:type="dxa"/>
            <w:tcBorders>
              <w:top w:val="single" w:color="auto" w:sz="4" w:space="0"/>
              <w:left w:val="nil"/>
              <w:bottom w:val="single" w:color="auto" w:sz="4" w:space="0"/>
              <w:right w:val="single" w:color="auto" w:sz="4" w:space="0"/>
            </w:tcBorders>
            <w:vAlign w:val="center"/>
          </w:tcPr>
          <w:p>
            <w:pPr>
              <w:spacing w:line="240" w:lineRule="exact"/>
              <w:rPr>
                <w:rFonts w:ascii="仿宋_GB2312" w:eastAsia="仿宋_GB2312"/>
                <w:color w:val="0C0C0C"/>
                <w:sz w:val="24"/>
              </w:rPr>
            </w:pPr>
            <w:r>
              <w:rPr>
                <w:rFonts w:hint="eastAsia" w:ascii="仿宋_GB2312" w:eastAsia="仿宋_GB2312"/>
                <w:color w:val="0C0C0C"/>
                <w:sz w:val="24"/>
              </w:rPr>
              <w:t>是否建立销售记录</w:t>
            </w:r>
          </w:p>
        </w:tc>
        <w:tc>
          <w:tcPr>
            <w:tcW w:w="1739" w:type="dxa"/>
            <w:tcBorders>
              <w:top w:val="single" w:color="auto" w:sz="4" w:space="0"/>
              <w:left w:val="nil"/>
              <w:bottom w:val="single" w:color="auto" w:sz="4" w:space="0"/>
              <w:right w:val="single" w:color="auto" w:sz="4" w:space="0"/>
            </w:tcBorders>
            <w:vAlign w:val="center"/>
          </w:tcPr>
          <w:p>
            <w:pPr>
              <w:autoSpaceDE w:val="0"/>
              <w:autoSpaceDN w:val="0"/>
              <w:spacing w:line="240" w:lineRule="exact"/>
              <w:jc w:val="center"/>
              <w:rPr>
                <w:rFonts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648"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14</w:t>
            </w:r>
          </w:p>
        </w:tc>
        <w:tc>
          <w:tcPr>
            <w:tcW w:w="6225" w:type="dxa"/>
            <w:tcBorders>
              <w:top w:val="single" w:color="auto" w:sz="4" w:space="0"/>
              <w:left w:val="nil"/>
              <w:bottom w:val="single" w:color="auto" w:sz="4" w:space="0"/>
              <w:right w:val="single" w:color="auto" w:sz="4" w:space="0"/>
            </w:tcBorders>
            <w:vAlign w:val="center"/>
          </w:tcPr>
          <w:p>
            <w:pPr>
              <w:spacing w:line="240" w:lineRule="exact"/>
              <w:rPr>
                <w:rFonts w:ascii="仿宋_GB2312" w:eastAsia="仿宋_GB2312"/>
                <w:color w:val="0C0C0C"/>
                <w:sz w:val="24"/>
              </w:rPr>
            </w:pPr>
            <w:r>
              <w:rPr>
                <w:rFonts w:hint="eastAsia" w:ascii="仿宋_GB2312" w:eastAsia="仿宋_GB2312"/>
                <w:color w:val="0C0C0C"/>
                <w:sz w:val="24"/>
              </w:rPr>
              <w:t>是否接入省农资监管信息平台</w:t>
            </w:r>
          </w:p>
        </w:tc>
        <w:tc>
          <w:tcPr>
            <w:tcW w:w="173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666"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15</w:t>
            </w:r>
          </w:p>
        </w:tc>
        <w:tc>
          <w:tcPr>
            <w:tcW w:w="6225" w:type="dxa"/>
            <w:tcBorders>
              <w:top w:val="single" w:color="auto" w:sz="4" w:space="0"/>
              <w:left w:val="nil"/>
              <w:bottom w:val="single" w:color="auto" w:sz="4" w:space="0"/>
              <w:right w:val="single" w:color="auto" w:sz="4" w:space="0"/>
            </w:tcBorders>
            <w:vAlign w:val="center"/>
          </w:tcPr>
          <w:p>
            <w:pPr>
              <w:spacing w:line="240" w:lineRule="exact"/>
              <w:rPr>
                <w:rFonts w:ascii="仿宋_GB2312" w:eastAsia="仿宋_GB2312"/>
                <w:color w:val="0C0C0C"/>
                <w:sz w:val="24"/>
              </w:rPr>
            </w:pPr>
            <w:r>
              <w:rPr>
                <w:rFonts w:hint="eastAsia" w:ascii="仿宋_GB2312" w:eastAsia="仿宋_GB2312"/>
                <w:color w:val="0C0C0C"/>
                <w:sz w:val="24"/>
              </w:rPr>
              <w:t>是否在省农资监管信息平台进行入库出库登记</w:t>
            </w:r>
          </w:p>
        </w:tc>
        <w:tc>
          <w:tcPr>
            <w:tcW w:w="1739" w:type="dxa"/>
            <w:tcBorders>
              <w:top w:val="single" w:color="auto" w:sz="4" w:space="0"/>
              <w:left w:val="nil"/>
              <w:bottom w:val="single" w:color="auto" w:sz="4" w:space="0"/>
              <w:right w:val="single" w:color="auto" w:sz="4" w:space="0"/>
            </w:tcBorders>
            <w:vAlign w:val="center"/>
          </w:tcPr>
          <w:p>
            <w:pPr>
              <w:autoSpaceDE w:val="0"/>
              <w:autoSpaceDN w:val="0"/>
              <w:spacing w:line="240" w:lineRule="exact"/>
              <w:jc w:val="center"/>
              <w:rPr>
                <w:rFonts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bookmarkEnd w:id="0"/>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050D6F"/>
    <w:rsid w:val="65EC7CC6"/>
    <w:rsid w:val="7B050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2022-11-02T07:30:00Z</dcterms:created>
  <dc:creator>彭阳县农业农村局收文员</dc:creator>
  <cp:lastModifiedBy>彭阳县农业农村局收文员</cp:lastModifiedBy>
  <dcterms:modified xsi:type="dcterms:W3CDTF">2022-11-02T07:32:06Z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