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157" w:afterLines="50" w:line="500" w:lineRule="exact"/>
        <w:ind w:firstLine="0" w:firstLineChars="0"/>
        <w:jc w:val="both"/>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黑体" w:cs="Times New Roman"/>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r>
        <w:rPr>
          <w:rFonts w:hint="default" w:ascii="Times New Roman" w:hAnsi="Times New Roman" w:eastAsia="方正小标宋简体" w:cs="Times New Roman"/>
          <w:sz w:val="44"/>
          <w:szCs w:val="44"/>
          <w:lang w:val="en-US" w:eastAsia="zh-CN"/>
        </w:rPr>
        <w:t>县政协九届五次会议委员提案办理情况一览表</w:t>
      </w:r>
    </w:p>
    <w:tbl>
      <w:tblPr>
        <w:tblStyle w:val="6"/>
        <w:tblW w:w="14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4240"/>
        <w:gridCol w:w="1590"/>
        <w:gridCol w:w="7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sz w:val="24"/>
                <w:szCs w:val="24"/>
                <w:lang w:eastAsia="zh-CN"/>
              </w:rPr>
              <w:t>序号</w:t>
            </w:r>
          </w:p>
        </w:tc>
        <w:tc>
          <w:tcPr>
            <w:tcW w:w="42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sz w:val="24"/>
                <w:szCs w:val="24"/>
              </w:rPr>
              <w:t>提案名称</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sz w:val="24"/>
                <w:szCs w:val="24"/>
              </w:rPr>
              <w:t>主办单位</w:t>
            </w:r>
          </w:p>
        </w:tc>
        <w:tc>
          <w:tcPr>
            <w:tcW w:w="77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sz w:val="24"/>
                <w:szCs w:val="24"/>
                <w:lang w:eastAsia="zh-CN"/>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1</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第3号  马文生委员提出</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color w:val="auto"/>
                <w:spacing w:val="-3"/>
                <w:sz w:val="24"/>
                <w:szCs w:val="24"/>
                <w:lang w:val="en-US" w:eastAsia="zh-CN"/>
              </w:rPr>
              <w:t>关于创新发展纺织服装等非资源型产业，助力县域工业经济高质量发展的提案</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b/>
                <w:bCs/>
                <w:color w:val="auto"/>
                <w:spacing w:val="-3"/>
                <w:sz w:val="24"/>
                <w:szCs w:val="24"/>
                <w:lang w:val="en-US" w:eastAsia="zh-CN"/>
              </w:rPr>
              <w:t>（重点提案）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发展改革局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已办结。宁夏六盘山纺织服装有限责任公司建设年产1000万米织布项目，安装织布机88台，织布200万米。宁夏合业制衣有限公司已投入生产。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2</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第4号 王雄委员提出</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color w:val="auto"/>
                <w:spacing w:val="-3"/>
                <w:sz w:val="24"/>
                <w:szCs w:val="24"/>
                <w:lang w:val="en-US" w:eastAsia="zh-CN"/>
              </w:rPr>
              <w:t>关于以“数字政府”（智慧彭阳）建设，助力县域经济社会高质量发展的提案</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b/>
                <w:bCs/>
                <w:color w:val="auto"/>
                <w:spacing w:val="-3"/>
                <w:sz w:val="24"/>
                <w:szCs w:val="24"/>
                <w:lang w:val="en-US" w:eastAsia="zh-CN"/>
              </w:rPr>
              <w:t>（重点提案）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政府办</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正在办理。自治区政府成立了“数字政府”办公室，对区级“数字政府”进行资源整合。我县已完成前期调研和方案起草，待自治区建成后再实施。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3</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第5号  文元委员提出</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color w:val="auto"/>
                <w:spacing w:val="-3"/>
                <w:sz w:val="24"/>
                <w:szCs w:val="24"/>
                <w:lang w:val="en-US" w:eastAsia="zh-CN"/>
              </w:rPr>
              <w:t>关于发展我县夜市经济的提案</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b/>
                <w:bCs/>
                <w:color w:val="auto"/>
                <w:spacing w:val="-3"/>
                <w:sz w:val="24"/>
                <w:szCs w:val="24"/>
                <w:lang w:val="en-US" w:eastAsia="zh-CN"/>
              </w:rPr>
              <w:t>（重点提案）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市场监管局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在绿都华府西侧设置18个“小黄车”摊位，统一规划管理，打造“绿都夜市”示范点；在明皇购物广场前门广场设置10辆流动餐车以及服装、鞋帽特价促销等20多个摊位；在茹河生态园引入烧烤、冷饮、啤酒经营者20户；打造财富广场夜市一条街，划设摊位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4</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第6号  王兴瑞委员提出</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color w:val="auto"/>
                <w:spacing w:val="-3"/>
                <w:sz w:val="24"/>
                <w:szCs w:val="24"/>
                <w:lang w:val="en-US" w:eastAsia="zh-CN"/>
              </w:rPr>
              <w:t>关于规范扶贫车间运营的提案</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b/>
                <w:bCs/>
                <w:color w:val="auto"/>
                <w:spacing w:val="-3"/>
                <w:sz w:val="24"/>
                <w:szCs w:val="24"/>
                <w:lang w:val="en-US" w:eastAsia="zh-CN"/>
              </w:rPr>
              <w:t>（重点提案）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扶贫办</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已办结。制定印发《关于做好全县2021年扶贫车间认定工作的通知》，对全县25个扶贫车间进一步规范化运营，就地就近安置就业749人。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5</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第13号  杨宁国委员提出</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color w:val="auto"/>
                <w:spacing w:val="-3"/>
                <w:sz w:val="24"/>
                <w:szCs w:val="24"/>
                <w:lang w:val="en-US" w:eastAsia="zh-CN"/>
              </w:rPr>
              <w:t>关于加强对姚河塬遗址进行保护开发的提案</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b/>
                <w:bCs/>
                <w:color w:val="auto"/>
                <w:spacing w:val="-3"/>
                <w:sz w:val="24"/>
                <w:szCs w:val="24"/>
                <w:lang w:val="en-US" w:eastAsia="zh-CN"/>
              </w:rPr>
              <w:t>（重点提案）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文化旅游广电局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正在办理。正在进行项目规划和申请土地调规。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8"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6</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第40号  周花委员提出</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color w:val="auto"/>
                <w:spacing w:val="-3"/>
                <w:sz w:val="24"/>
                <w:szCs w:val="24"/>
                <w:lang w:val="en-US" w:eastAsia="zh-CN"/>
              </w:rPr>
              <w:t>关于实施草庙乡居民点污水管网工程的提案</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b/>
                <w:bCs/>
                <w:color w:val="auto"/>
                <w:spacing w:val="-3"/>
                <w:sz w:val="24"/>
                <w:szCs w:val="24"/>
                <w:lang w:val="en-US" w:eastAsia="zh-CN"/>
              </w:rPr>
              <w:t>（重点提案）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市生态环境局彭阳分局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已办结。争取资金213万元，在草庙乡养老院和2个居民点铺设污水主管网2105米、出户管1700米，新建污水检查井91个、化粪池3个，服务群众170户595人。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7</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第48号  赵香莲委员提出</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color w:val="auto"/>
                <w:spacing w:val="-3"/>
                <w:sz w:val="24"/>
                <w:szCs w:val="24"/>
                <w:lang w:val="en-US" w:eastAsia="zh-CN"/>
              </w:rPr>
              <w:t>关于打造精品休闲生态旅游乡村的提案</w:t>
            </w:r>
            <w:r>
              <w:rPr>
                <w:rFonts w:hint="default" w:ascii="Times New Roman" w:hAnsi="Times New Roman" w:cs="Times New Roman"/>
                <w:color w:val="auto"/>
                <w:spacing w:val="-3"/>
                <w:sz w:val="24"/>
                <w:szCs w:val="24"/>
                <w:lang w:val="en-US" w:eastAsia="zh-CN"/>
              </w:rPr>
              <w:t>”</w:t>
            </w:r>
            <w:r>
              <w:rPr>
                <w:rFonts w:hint="default" w:ascii="Times New Roman" w:hAnsi="Times New Roman" w:eastAsia="仿宋_GB2312" w:cs="Times New Roman"/>
                <w:b/>
                <w:bCs/>
                <w:color w:val="auto"/>
                <w:spacing w:val="-3"/>
                <w:sz w:val="24"/>
                <w:szCs w:val="24"/>
                <w:lang w:val="en-US" w:eastAsia="zh-CN"/>
              </w:rPr>
              <w:t>（重点提案）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文化旅游广电局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已办结。在重要旅游环线、重点景区景点种植景观花卉3万亩。成功打造红河镇友联村、白阳镇阳洼村2个自治区级特色旅游村。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1"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8</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关于充分发挥中小微企业服务中心作用，促进民营企业规范健康发展的提案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王洼产业园区管理委员会</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成立中小微企业服务中心，建立会计、律师、电商销售、经济运行、企业服务5个平台，通过购买第三方服务确定宁夏珏辰会计事务所进驻中小企业服务中心为园区企业开展规范财务管理制度培训指导服务和记账代理服务。建立园区企业“一企一策”服务台账，明确企业发展需要、合理诉求、解决措施、完成时限等信息。确定宁夏食品检测研究院为园区农特产品企业开展检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9</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关于充分运用产业发展引导基金，推动工业经济高质量发展的提案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发展改革局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已办结。安排1000万元产业发展引导基金，用于彭信融资担保有限公司增资扩股。今年以来，担保公司累计担保贷款2.49亿元，助推我县工业经济高质量发展。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10</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关于扩展建设县食品药品检验检测中心实验室项目的提案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市场监管局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正在办理。聘请宁夏建筑设计研究院有限公司，正在进行食品药品检验检测中心设计和环评等前期工作。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11</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关于保护彭阳土特产红梅杏品牌的提案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市场监管局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已办结。通过各类网络载体和组织宣传活动，发放相关宣传资料进行品牌宣传，提高了彭阳红梅杏知名度。联合自然资源局、</w:t>
            </w:r>
            <w:r>
              <w:rPr>
                <w:rFonts w:hint="eastAsia" w:ascii="Times New Roman" w:hAnsi="Times New Roman" w:eastAsia="仿宋" w:cs="Times New Roman"/>
                <w:kern w:val="0"/>
                <w:sz w:val="24"/>
                <w:szCs w:val="24"/>
                <w:lang w:val="en-US" w:eastAsia="zh-CN" w:bidi="ar"/>
              </w:rPr>
              <w:t>发展改革局</w:t>
            </w:r>
            <w:r>
              <w:rPr>
                <w:rFonts w:hint="default" w:ascii="Times New Roman" w:hAnsi="Times New Roman" w:eastAsia="仿宋" w:cs="Times New Roman"/>
                <w:kern w:val="0"/>
                <w:sz w:val="24"/>
                <w:szCs w:val="24"/>
                <w:lang w:val="en-US" w:eastAsia="zh-CN" w:bidi="ar"/>
              </w:rPr>
              <w:t>开展侵权彭阳红梅杏打假行动，制定了《彭阳红梅杏保护方案》，统一标识、统一包装、统一品牌、统一技术支撑，制作彭阳红梅杏地理标志产品包装箱4万个，发放给全县彭阳红梅杏专业合作社和种植户。动员快递企业和电商经营户对未在发改、市场监管部门备案、私自印制彭阳红梅杏包装盒的一律拒绝收派、邮寄，坚决杜绝非彭阳红梅杏通过电商销售侵犯彭阳红梅杏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12</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关于讲好彭阳文化故事的提案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文化旅游广电局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已办结。围绕乔家渠毛泽东长征宿营地、任山河烈士陵园、虎家小园子等搜集整理文化故事，组织讲解员讲好彭阳文化故事。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13</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关于大力开发地域特色及标识性文化旅游纪念品的提案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文化旅游广电局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已办结。积极引导县文化产业发展车间、文化企业研制开发彭阳文旅产品10余种，年销售3797.2万元。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14</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关于加强我县基层文化人才队伍建设的提案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文化旅游广电局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已办结。结合“春雨工程”“圆梦工程”“阳光工程”扶持发展基层文艺队伍。组建了文化志愿者队伍、三区人才队伍及文艺宣传队伍，组织开展根雕、剪纸、刺绣、麦秆画、广场舞、器乐等培训活动。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15</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关于对红色革命旧址中共虎家小园子地下支部维修保护利用的提案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文化旅游广电局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正在办理。正在编制规划，积极申请项目建设资金，待资金到位后组织实施。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16</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关于兴建王洼武工队牺牲战士纪念碑和纪念广场的提案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退役军人事务局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正在办理。已完成纪念广场建设方案设计，因工程建设用地为基本农田保护区，王洼镇人民政府与县自然资源局正在进行土地调规。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17</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关于维修城阳乡文化站的提案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城阳乡</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已委托第三方机构完成对城阳乡文化站房屋进行安全鉴定，鉴定结果为D级危险房屋，承重结构不能满足安全使用要求，不具备修复条件消除安全隐患。已向县财政局申请拆除乡综合文化站图书室房屋和部分墙体，消除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2"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18</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关于加大对未成年单亲、孤儿等关注的提案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民政局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已办结。成立彭阳县儿童福利院（未成年人保护中心），设立床位80张，工作人员12名，配备校车1辆，养育孤儿20人。成立未成年人保护工作委员会，开通未成</w:t>
            </w:r>
            <w:r>
              <w:rPr>
                <w:rFonts w:hint="eastAsia" w:ascii="Times New Roman" w:hAnsi="Times New Roman" w:eastAsia="仿宋" w:cs="Times New Roman"/>
                <w:kern w:val="0"/>
                <w:sz w:val="24"/>
                <w:szCs w:val="24"/>
                <w:lang w:val="en-US" w:eastAsia="zh-CN" w:bidi="ar"/>
              </w:rPr>
              <w:t>年</w:t>
            </w:r>
            <w:r>
              <w:rPr>
                <w:rFonts w:hint="default" w:ascii="Times New Roman" w:hAnsi="Times New Roman" w:eastAsia="仿宋" w:cs="Times New Roman"/>
                <w:kern w:val="0"/>
                <w:sz w:val="24"/>
                <w:szCs w:val="24"/>
                <w:lang w:val="en-US" w:eastAsia="zh-CN" w:bidi="ar"/>
              </w:rPr>
              <w:t>人救助热线,为单亲家庭儿童和孤儿提供救助、保护和保障平台。为满足孤儿基本生活需要，建立孤儿基本生活保障制度，院内孤儿每人每月1249元孤儿津贴，院外低保或建档立卡家庭孤儿每人每月937元孤儿津贴、其他孤儿家庭每人每月531元，今年已累计发放2015人（次）170.36万元。对全县250名孤儿采取由亲属抚养、机构养育等方式，妥善安置孤儿。</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19</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关于减盐控盐、享受健康生活的提案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卫生健康局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已办结。依法加强对碘盐市场的监督管理，对碘盐销售点、居民户各层次碘盐进行全定量跟踪检测，居民合格碘盐覆盖率为91.3%，儿童尿碘监测达标。 积极组织医务人员深入各机关、社区、学校等机构开展“六进”健康宣讲活动，完成各类宣讲550场次，受益群众2万余人。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20</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关于坚持和发展新时代“枫桥经验”提升我县基层治理能力的提案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政法委</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紧盯“矛盾不上交、平安不出事、服务不缺位”工作目标，通过推行矛盾纠纷预警、健全“1+1+N”调解、建立“1+X+N”联防、创新城乡一体化模式，积极创建“枫桥式派出所”，努力做到将矛盾化解在基层。共排查化解矛盾纠纷1435起，化解率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21</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关于加大推进居家养老与社区养老的提案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民政局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推行“互联网+手机APP+养老服务”模式，开发智能化综合养老服务总平台和彭阳养老服务手机客服端，通过手机客服端收集各类助餐、助洁等养老服务信息，安排就近的专业养老机构开展相关服务。在有条件的城市社区，将周边的快餐店、便利店等服务网点纳入养老服务体系之中，老年人通过手机客服端申请各类养老服务需求，系统平台接收到服务需求后，就近安排相关服务网点，通过第三方配送的方式，为居家和社区老年人提供规范化、个性化的养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22</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关于成立县内120急救调度中心的提案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卫生健康局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已办结。彭阳县人民医院设为固原市120急救分站，承担辖区派车、急救工作，具有调度辖区医疗机构参与120急救职能，共完成派车出诊1231人次，外送患者312人次，院内接诊患者455人次。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23</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关于加强小学生生理心理健康教育的提案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教育体育局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已办结。全县中学、中心学校及城区小学、幼儿园全部建成“心理辅导室”，并配齐专兼职心理健康辅导教师。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24</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关于加强县级医疗保障干部队伍建设的提案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县委编办</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争取办理。按照自治区党委编办编制总量“只减不增”的原则，我县未新增可分配的行政编制数额，正在争取。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25</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关于建设彭阳县第二中学操场塑胶跑道的提案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教育体育局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正在办理。正在与教育厅对接申报项目，待项目批复后实施。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26</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关于配齐学校卫生保健专业人员的提案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教育体育局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已办结。采取政府购买服务方式招聘4名县城公办幼儿园卫生保健专业人员，对没有卫生保健专业人员的学校（园）或配备不达标的学校，通过医教联合体聘请村组（社区）、乡镇卫生院专业人员兼职。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27</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关于增加农村幼儿园经费等事宜的提案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财政局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已办结。2021年，公办学前教育公用经费按照300元/生标准纳入部门预算。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28</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关于将全县寄宿制学校和幼儿园食堂从业人员纳入公益性岗位的提案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人力资源社会保障局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已办结。2021年学校食堂公益性岗位已全部安置到位。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29</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关于增加县食品药品检验检测站经费的提案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财政局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已办结。已将检验检测中心经费列入县财政预算，共安排工作经费15万元。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30</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关于加强农村民风建设，完善诚信体系机制的提案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宣传部</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全县所有行政村均已制定村（居）风民俗、社会公共道德、公共秩序、治安管理、乡村振兴等方面的村规民约和居民公约，发挥奖惩措施的互补功能，引导群众积极履行村规民约、推动村民自治，以奖惩机制“小切口”助推解决移风易俗“老大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31</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关于构建小区业主和物业和谐关系的提案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白阳镇</w:t>
            </w:r>
          </w:p>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王洼镇</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白阳镇：为小区业主提供家庭保洁、家庭生活设施维修、家电维修、家庭便利服务、临时照护老人小孩、助残、助医等服务。搭建民主协商平台，督促物业服务企业提升物业服务水平，维护小区卫生、绿化、处理小广告等。</w:t>
            </w:r>
          </w:p>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王洼镇：小区物业由彭阳县启洁环卫有限公司代管，主要工作是室内维修，绿化环境，保护安全，处理纠纷问题。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32</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关于硬化冯庄乡雅石沟村包山组道路的提案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交通运输局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正在办理。已完成项目初步设计，正在编制施工图。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7"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33</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继续加强中医人才培养提高中医药服务能力的提案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卫生健康局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通过采取“请进来、送出去”的方式，邀请甘肃中医药大学附属医院、福建省中医药大学附属康复医院、宁夏医科大学总院等5个三甲医院专家团队来院坐诊、带教、查房。选派13名专业骨干到北京、广州、四川等三甲医院进修学习，提升中医人才队伍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34</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关于县城拆迁东关路以西商住楼的提案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住房城乡建设局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争取办理。由于棚户区改造政策调整，暂无资金用于该片区拆迁安置；且该区域暂未列入棚户区改造规划建设范围。正在积极争取项目资金，安排对该区域进行征迁拆除。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35</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关于硬化古城镇高庄至皇甫居民点公路的提案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交通运输局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正在办理。路基、涵洞、基层已完工，正在组织混凝土路面施工。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36</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关于硬化白阳镇姜洼村狼山组道路的提案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交通运输局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正在办理。已列入2022年计划并开展前期工作。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37</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关于实施孟塬乡草滩村“一院两园”项目的提案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孟塬乡</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已办结。按照“一院两园”思路发展庭院经济300亩，已全部建设完成。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38</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关于改造县茹河花园小区住户管道天然气的提案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住房城乡建设局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已办结。协调金地燃气公司投资400万元对茹河花园1528户住户天然气进行了管道铺设和入户安装，共铺设地埋管道1.9公里。目前，正在进行入户管网安装，已完成安装并通气986户。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39</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关于加强校园周边车辆停放管理秩序的提案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公安局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已办结。交管大队在学生上放学期间，对学校周边道路交通进行疏导，并重点对校园周边车辆乱停乱放现象集中整治，新增停车位82处，增设各类提示标志12块。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40</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关于解决占街占道问题的提案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住房城乡建设局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按照“主干道严管、次干道严控、小街巷逐步规范”的要求，采取“堵疏结合”的办法，结合智慧城管综合信息平台上线运行，全面推行“七分服务、二分管理、一分执法”的“721”工作法，对兴彭大街及次干道的重点区域和重点部位的违章占道经营、流动摊点、店外经营、乱堆乱放等进行了3次集中整治，取缔占道经营的流动商贩多860起、店外经营1300起，下发各类法律文书6份，说服教育处理350起，罚款处理10起500元；同时，将流动摊点、占街占道经营户统一规范至西门二市场、绿都华府地摊市场、县疾控中心西侧临时农贸市场内经营，形成管理机制常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41</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关于创建生态、智慧、文明、美丽乡村的提案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市生态环境局彭阳分局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正在办理。结合智慧彭阳建设项目，积极开展前期调研等工作，已列入“数字政府建设”项目。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42</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关于建设红河镇街道公厕的提案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住房城乡建设局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已办结。新建64平方米水冲式公厕一座，投资64万元，已建成投运。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43</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关于全面提升城市环境建设的提案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住房城乡建设局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加强现有公园绿地的管护，完成景观树、行道树整形修剪3.5万余株。清理杂草施肥浇水2000余亩，完成城区10.7万棵树木的修剪与养护。新建茹河生态园二号供热站绿地1.53万平方米，栽植牡丹、芍药23216株；2021年城区绿化补植补造项目栽植完成绿篱补植3000余平方米及乔木5000余株。实施花园城市建设，在县城重点区域摆放花卉21万株，提升城市景观效应。结合文明城市创建，对悦龙山、兴彭路、怡园广场等进行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44</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关于硬化新集乡张湾村炭沟队村道的提案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交通运输局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正在办理。已列入2022年计划并开展前期工作。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45</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关于硬化绿化327国道两侧村组道路口的提案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交通运输局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正在办理。已列入2022年计划并开展前期工作。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46</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关于硬化红河镇友联村贯穿韩湾组扈堡组7.2公里土路的提案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default" w:ascii="Times New Roman" w:hAnsi="Times New Roman" w:eastAsia="仿宋" w:cs="Times New Roman"/>
                <w:b w:val="0"/>
                <w:bCs w:val="0"/>
                <w:i w:val="0"/>
                <w:color w:val="000000"/>
                <w:spacing w:val="0"/>
                <w:kern w:val="0"/>
                <w:sz w:val="24"/>
                <w:szCs w:val="24"/>
                <w:u w:val="none"/>
                <w:lang w:val="en-US" w:eastAsia="zh-CN" w:bidi="ar"/>
              </w:rPr>
              <w:t>红河镇</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争取办理。暂无项目支持，争取落实。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47</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关于硬化拓宽新集乡下马洼村上庄队水毁道路的提案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交通运输局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已办结。完成</w:t>
            </w:r>
            <w:r>
              <w:rPr>
                <w:rFonts w:hint="default" w:ascii="Times New Roman" w:hAnsi="Times New Roman" w:eastAsia="仿宋_GB2312" w:cs="Times New Roman"/>
                <w:color w:val="auto"/>
                <w:spacing w:val="-3"/>
                <w:sz w:val="24"/>
                <w:szCs w:val="24"/>
                <w:lang w:val="en-US" w:eastAsia="zh-CN"/>
              </w:rPr>
              <w:t>红河镇友联村贯穿韩湾组扈堡组7.2公里土路</w:t>
            </w:r>
            <w:r>
              <w:rPr>
                <w:rFonts w:hint="default" w:ascii="Times New Roman" w:hAnsi="Times New Roman" w:cs="Times New Roman"/>
                <w:color w:val="auto"/>
                <w:spacing w:val="-3"/>
                <w:sz w:val="24"/>
                <w:szCs w:val="24"/>
                <w:lang w:val="en-US" w:eastAsia="zh-CN"/>
              </w:rPr>
              <w:t>的</w:t>
            </w:r>
            <w:r>
              <w:rPr>
                <w:rFonts w:hint="default" w:ascii="Times New Roman" w:hAnsi="Times New Roman" w:eastAsia="仿宋_GB2312" w:cs="Times New Roman"/>
                <w:color w:val="auto"/>
                <w:spacing w:val="-3"/>
                <w:sz w:val="24"/>
                <w:szCs w:val="24"/>
                <w:lang w:val="en-US" w:eastAsia="zh-CN"/>
              </w:rPr>
              <w:t>硬化</w:t>
            </w:r>
            <w:r>
              <w:rPr>
                <w:rFonts w:hint="default" w:ascii="Times New Roman" w:hAnsi="Times New Roman" w:eastAsia="仿宋"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48</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关于硬化309国道王洼镇李洼处至唐川陈地台道路的提案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交通运输局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正在办理。已开工建设，年底完成主体工程。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49</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关于维修新集乡街道至张化村至古城镇街道沥青路的提案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交通运输局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已办结。新集街道段已硬化，其余路段已维修。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50</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auto"/>
                <w:spacing w:val="-3"/>
                <w:sz w:val="24"/>
                <w:szCs w:val="24"/>
                <w:lang w:val="en-US" w:eastAsia="zh-CN"/>
              </w:rPr>
              <w:t>关于新集乡新集村团庄队硬化路的提案</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rPr>
                <w:rFonts w:hint="default" w:ascii="Times New Roman" w:hAnsi="Times New Roman" w:eastAsia="仿宋" w:cs="Times New Roman"/>
                <w:b w:val="0"/>
                <w:bCs w:val="0"/>
                <w:i w:val="0"/>
                <w:color w:val="000000"/>
                <w:spacing w:val="0"/>
                <w:kern w:val="0"/>
                <w:sz w:val="24"/>
                <w:szCs w:val="24"/>
                <w:u w:val="none"/>
                <w:lang w:val="en-US" w:eastAsia="zh-CN" w:bidi="ar"/>
              </w:rPr>
            </w:pPr>
            <w:r>
              <w:rPr>
                <w:rFonts w:hint="eastAsia" w:ascii="Times New Roman" w:hAnsi="Times New Roman" w:eastAsia="仿宋" w:cs="Times New Roman"/>
                <w:b w:val="0"/>
                <w:bCs w:val="0"/>
                <w:i w:val="0"/>
                <w:color w:val="000000"/>
                <w:spacing w:val="0"/>
                <w:kern w:val="0"/>
                <w:sz w:val="24"/>
                <w:szCs w:val="24"/>
                <w:u w:val="none"/>
                <w:lang w:val="en-US" w:eastAsia="zh-CN" w:bidi="ar"/>
              </w:rPr>
              <w:t>交通运输局</w:t>
            </w:r>
          </w:p>
        </w:tc>
        <w:tc>
          <w:tcPr>
            <w:tcW w:w="77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both"/>
              <w:rPr>
                <w:rFonts w:hint="default" w:ascii="Times New Roman" w:hAnsi="Times New Roman" w:eastAsia="仿宋" w:cs="Times New Roman"/>
                <w:kern w:val="0"/>
                <w:sz w:val="24"/>
                <w:szCs w:val="24"/>
                <w:lang w:val="en-US" w:eastAsia="zh-CN" w:bidi="ar"/>
              </w:rPr>
            </w:pPr>
            <w:r>
              <w:rPr>
                <w:rFonts w:hint="default" w:ascii="Times New Roman" w:hAnsi="Times New Roman" w:eastAsia="仿宋" w:cs="Times New Roman"/>
                <w:kern w:val="0"/>
                <w:sz w:val="24"/>
                <w:szCs w:val="24"/>
                <w:lang w:val="en-US" w:eastAsia="zh-CN" w:bidi="ar"/>
              </w:rPr>
              <w:t>正在办理。已列入2022年计划并开展前期工作。</w:t>
            </w:r>
          </w:p>
        </w:tc>
      </w:tr>
    </w:tbl>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sz w:val="32"/>
          <w:szCs w:val="40"/>
        </w:rPr>
      </w:pP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4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ZDJjNGYxYzYxZDMwZjczNGQ1MWFkZmM3NmI0NDMifQ=="/>
  </w:docVars>
  <w:rsids>
    <w:rsidRoot w:val="3F87222E"/>
    <w:rsid w:val="1890343A"/>
    <w:rsid w:val="1E744728"/>
    <w:rsid w:val="39EC7B09"/>
    <w:rsid w:val="3F872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10"/>
    <w:pPr>
      <w:spacing w:before="240" w:beforeLines="0" w:beforeAutospacing="0" w:after="60" w:afterLines="0" w:afterAutospacing="0"/>
      <w:jc w:val="center"/>
      <w:outlineLvl w:val="0"/>
    </w:pPr>
    <w:rPr>
      <w:rFonts w:ascii="Arial" w:hAnsi="Arial"/>
      <w:b/>
      <w:sz w:val="32"/>
    </w:rPr>
  </w:style>
  <w:style w:type="paragraph" w:styleId="3">
    <w:name w:val="Normal Indent"/>
    <w:basedOn w:val="1"/>
    <w:next w:val="1"/>
    <w:qFormat/>
    <w:uiPriority w:val="0"/>
    <w:pPr>
      <w:spacing w:line="360" w:lineRule="auto"/>
      <w:ind w:firstLine="420" w:firstLineChars="200"/>
    </w:pPr>
    <w:rPr>
      <w:rFonts w:ascii="宋体" w:hAnsi="宋体"/>
      <w:sz w:val="24"/>
    </w:rPr>
  </w:style>
  <w:style w:type="paragraph" w:styleId="4">
    <w:name w:val="footer"/>
    <w:basedOn w:val="1"/>
    <w:autoRedefine/>
    <w:qFormat/>
    <w:uiPriority w:val="0"/>
    <w:pPr>
      <w:tabs>
        <w:tab w:val="center" w:pos="4153"/>
        <w:tab w:val="right" w:pos="8306"/>
      </w:tabs>
      <w:snapToGrid w:val="0"/>
      <w:jc w:val="left"/>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6178</Words>
  <Characters>6454</Characters>
  <Lines>0</Lines>
  <Paragraphs>0</Paragraphs>
  <TotalTime>3</TotalTime>
  <ScaleCrop>false</ScaleCrop>
  <LinksUpToDate>false</LinksUpToDate>
  <CharactersWithSpaces>6535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2021-11-02T06:44:00Z</dcterms:created>
  <dc:creator>Administrator</dc:creator>
  <cp:lastModifiedBy>俱往矣</cp:lastModifiedBy>
  <dcterms:modified xsi:type="dcterms:W3CDTF">2024-02-20T14:16:29Z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575911352A2643F0AEC4F6477261C96E</vt:lpwstr>
  </property>
</Properties>
</file>