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sz w:val="36"/>
          <w:szCs w:val="36"/>
          <w:lang w:eastAsia="zh-CN"/>
        </w:rPr>
      </w:pPr>
      <w:bookmarkStart w:id="0" w:name="_GoBack"/>
      <w:r>
        <w:rPr>
          <w:rFonts w:hint="eastAsia" w:ascii="方正小标宋简体" w:hAnsi="方正小标宋简体" w:eastAsia="方正小标宋简体" w:cs="方正小标宋简体"/>
          <w:sz w:val="36"/>
          <w:szCs w:val="36"/>
          <w:lang w:eastAsia="zh-CN"/>
        </w:rPr>
        <w:t>201</w:t>
      </w:r>
      <w:r>
        <w:rPr>
          <w:rFonts w:hint="eastAsia" w:ascii="方正小标宋简体" w:hAnsi="方正小标宋简体" w:eastAsia="方正小标宋简体" w:cs="方正小标宋简体"/>
          <w:sz w:val="36"/>
          <w:szCs w:val="36"/>
          <w:lang w:val="en-US" w:eastAsia="zh-CN"/>
        </w:rPr>
        <w:t>9</w:t>
      </w:r>
      <w:r>
        <w:rPr>
          <w:rFonts w:hint="eastAsia" w:ascii="方正小标宋简体" w:hAnsi="方正小标宋简体" w:eastAsia="方正小标宋简体" w:cs="方正小标宋简体"/>
          <w:sz w:val="36"/>
          <w:szCs w:val="36"/>
          <w:lang w:eastAsia="zh-CN"/>
        </w:rPr>
        <w:t>年度彭阳县心血管病高危人群早期筛查与综合干预项目启动会暨培训班议程</w:t>
      </w:r>
    </w:p>
    <w:bookmarkEnd w:id="0"/>
    <w:tbl>
      <w:tblPr>
        <w:tblStyle w:val="7"/>
        <w:tblpPr w:leftFromText="180" w:rightFromText="180" w:vertAnchor="text" w:horzAnchor="page" w:tblpX="1753" w:tblpY="571"/>
        <w:tblOverlap w:val="never"/>
        <w:tblW w:w="13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6640"/>
        <w:gridCol w:w="1230"/>
        <w:gridCol w:w="3370"/>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165" w:type="dxa"/>
            <w:vAlign w:val="center"/>
          </w:tcPr>
          <w:p>
            <w:pPr>
              <w:spacing w:line="400" w:lineRule="exact"/>
              <w:jc w:val="center"/>
              <w:rPr>
                <w:rFonts w:hint="eastAsia" w:ascii="仿宋" w:hAnsi="仿宋" w:eastAsia="仿宋" w:cs="仿宋"/>
                <w:b/>
                <w:bCs w:val="0"/>
                <w:sz w:val="30"/>
                <w:szCs w:val="30"/>
                <w:lang w:eastAsia="zh-CN"/>
              </w:rPr>
            </w:pPr>
            <w:r>
              <w:rPr>
                <w:rFonts w:hint="eastAsia" w:ascii="仿宋" w:hAnsi="仿宋" w:eastAsia="仿宋" w:cs="仿宋"/>
                <w:b/>
                <w:bCs w:val="0"/>
                <w:sz w:val="30"/>
                <w:szCs w:val="30"/>
                <w:lang w:eastAsia="zh-CN"/>
              </w:rPr>
              <w:t>日期</w:t>
            </w:r>
          </w:p>
        </w:tc>
        <w:tc>
          <w:tcPr>
            <w:tcW w:w="6640" w:type="dxa"/>
            <w:vAlign w:val="center"/>
          </w:tcPr>
          <w:p>
            <w:pPr>
              <w:spacing w:line="400" w:lineRule="exact"/>
              <w:jc w:val="center"/>
              <w:rPr>
                <w:rFonts w:hint="eastAsia" w:ascii="仿宋" w:hAnsi="仿宋" w:eastAsia="仿宋" w:cs="仿宋"/>
                <w:b/>
                <w:bCs w:val="0"/>
                <w:sz w:val="30"/>
                <w:szCs w:val="30"/>
              </w:rPr>
            </w:pPr>
            <w:r>
              <w:rPr>
                <w:rFonts w:hint="eastAsia" w:ascii="仿宋" w:hAnsi="仿宋" w:eastAsia="仿宋" w:cs="仿宋"/>
                <w:b/>
                <w:bCs w:val="0"/>
                <w:sz w:val="30"/>
                <w:szCs w:val="30"/>
              </w:rPr>
              <w:t>内       容</w:t>
            </w:r>
          </w:p>
        </w:tc>
        <w:tc>
          <w:tcPr>
            <w:tcW w:w="1230" w:type="dxa"/>
            <w:vAlign w:val="center"/>
          </w:tcPr>
          <w:p>
            <w:pPr>
              <w:spacing w:line="400" w:lineRule="exact"/>
              <w:jc w:val="center"/>
              <w:rPr>
                <w:rFonts w:hint="eastAsia" w:ascii="仿宋" w:hAnsi="仿宋" w:eastAsia="仿宋" w:cs="仿宋"/>
                <w:b/>
                <w:bCs w:val="0"/>
                <w:sz w:val="30"/>
                <w:szCs w:val="30"/>
              </w:rPr>
            </w:pPr>
            <w:r>
              <w:rPr>
                <w:rFonts w:hint="eastAsia" w:ascii="仿宋" w:hAnsi="仿宋" w:eastAsia="仿宋" w:cs="仿宋"/>
                <w:b/>
                <w:bCs w:val="0"/>
                <w:sz w:val="30"/>
                <w:szCs w:val="30"/>
              </w:rPr>
              <w:t>主讲人</w:t>
            </w:r>
          </w:p>
        </w:tc>
        <w:tc>
          <w:tcPr>
            <w:tcW w:w="3370" w:type="dxa"/>
            <w:vAlign w:val="center"/>
          </w:tcPr>
          <w:p>
            <w:pPr>
              <w:spacing w:line="400" w:lineRule="exact"/>
              <w:jc w:val="center"/>
              <w:rPr>
                <w:rFonts w:hint="eastAsia" w:ascii="仿宋" w:hAnsi="仿宋" w:eastAsia="仿宋" w:cs="仿宋"/>
                <w:b/>
                <w:bCs w:val="0"/>
                <w:sz w:val="30"/>
                <w:szCs w:val="30"/>
              </w:rPr>
            </w:pPr>
            <w:r>
              <w:rPr>
                <w:rFonts w:hint="eastAsia" w:ascii="仿宋" w:hAnsi="仿宋" w:eastAsia="仿宋" w:cs="仿宋"/>
                <w:b/>
                <w:bCs w:val="0"/>
                <w:sz w:val="30"/>
                <w:szCs w:val="30"/>
              </w:rPr>
              <w:t>单位职务</w:t>
            </w:r>
          </w:p>
        </w:tc>
        <w:tc>
          <w:tcPr>
            <w:tcW w:w="1210" w:type="dxa"/>
            <w:vAlign w:val="center"/>
          </w:tcPr>
          <w:p>
            <w:pPr>
              <w:spacing w:line="400" w:lineRule="exact"/>
              <w:jc w:val="center"/>
              <w:rPr>
                <w:rFonts w:hint="eastAsia" w:ascii="仿宋" w:hAnsi="仿宋" w:eastAsia="仿宋" w:cs="仿宋"/>
                <w:b/>
                <w:bCs w:val="0"/>
                <w:sz w:val="30"/>
                <w:szCs w:val="30"/>
              </w:rPr>
            </w:pPr>
            <w:r>
              <w:rPr>
                <w:rFonts w:hint="eastAsia" w:ascii="仿宋" w:hAnsi="仿宋" w:eastAsia="仿宋" w:cs="仿宋"/>
                <w:b/>
                <w:bCs w:val="0"/>
                <w:sz w:val="30"/>
                <w:szCs w:val="30"/>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vMerge w:val="restart"/>
            <w:vAlign w:val="center"/>
          </w:tcPr>
          <w:p>
            <w:pPr>
              <w:spacing w:line="400" w:lineRule="exact"/>
              <w:jc w:val="center"/>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12月 11日</w:t>
            </w:r>
          </w:p>
        </w:tc>
        <w:tc>
          <w:tcPr>
            <w:tcW w:w="6640" w:type="dxa"/>
            <w:vAlign w:val="center"/>
          </w:tcPr>
          <w:p>
            <w:p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2018年度项目工作总结及</w:t>
            </w:r>
            <w:r>
              <w:rPr>
                <w:rFonts w:hint="eastAsia" w:ascii="仿宋_GB2312" w:hAnsi="仿宋_GB2312" w:eastAsia="仿宋_GB2312" w:cs="仿宋_GB2312"/>
                <w:sz w:val="32"/>
                <w:szCs w:val="32"/>
                <w:lang w:val="en-US" w:eastAsia="zh-CN"/>
              </w:rPr>
              <w:t>2019年度项目实施方案。</w:t>
            </w:r>
          </w:p>
        </w:tc>
        <w:tc>
          <w:tcPr>
            <w:tcW w:w="1230" w:type="dxa"/>
            <w:vAlign w:val="center"/>
          </w:tcPr>
          <w:p>
            <w:pPr>
              <w:spacing w:line="400" w:lineRule="exact"/>
              <w:jc w:val="center"/>
              <w:rPr>
                <w:rFonts w:hint="eastAsia" w:ascii="仿宋" w:hAnsi="仿宋" w:eastAsia="仿宋" w:cs="仿宋"/>
                <w:b w:val="0"/>
                <w:bCs/>
                <w:sz w:val="30"/>
                <w:szCs w:val="30"/>
                <w:lang w:eastAsia="zh-CN"/>
              </w:rPr>
            </w:pPr>
            <w:r>
              <w:rPr>
                <w:rFonts w:hint="eastAsia" w:ascii="仿宋" w:hAnsi="仿宋" w:eastAsia="仿宋" w:cs="仿宋"/>
                <w:b w:val="0"/>
                <w:bCs/>
                <w:sz w:val="30"/>
                <w:szCs w:val="30"/>
                <w:lang w:val="en-US" w:eastAsia="zh-CN"/>
              </w:rPr>
              <w:t xml:space="preserve">余秀珍 </w:t>
            </w:r>
          </w:p>
        </w:tc>
        <w:tc>
          <w:tcPr>
            <w:tcW w:w="3370" w:type="dxa"/>
            <w:vAlign w:val="center"/>
          </w:tcPr>
          <w:p>
            <w:pPr>
              <w:spacing w:line="400" w:lineRule="exact"/>
              <w:jc w:val="center"/>
              <w:rPr>
                <w:rFonts w:hint="eastAsia" w:ascii="仿宋" w:hAnsi="仿宋" w:eastAsia="仿宋" w:cs="仿宋"/>
                <w:b w:val="0"/>
                <w:bCs/>
                <w:sz w:val="30"/>
                <w:szCs w:val="30"/>
                <w:lang w:eastAsia="zh-CN"/>
              </w:rPr>
            </w:pPr>
            <w:r>
              <w:rPr>
                <w:rFonts w:hint="eastAsia" w:ascii="仿宋" w:hAnsi="仿宋" w:eastAsia="仿宋" w:cs="仿宋"/>
                <w:b w:val="0"/>
                <w:bCs/>
                <w:sz w:val="30"/>
                <w:szCs w:val="30"/>
                <w:lang w:val="en-US" w:eastAsia="zh-CN"/>
              </w:rPr>
              <w:t xml:space="preserve">县疾控中心副主任 </w:t>
            </w:r>
          </w:p>
        </w:tc>
        <w:tc>
          <w:tcPr>
            <w:tcW w:w="1210" w:type="dxa"/>
            <w:vMerge w:val="restart"/>
            <w:vAlign w:val="center"/>
          </w:tcPr>
          <w:p>
            <w:pPr>
              <w:spacing w:line="400" w:lineRule="exact"/>
              <w:jc w:val="center"/>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周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vMerge w:val="continue"/>
            <w:vAlign w:val="center"/>
          </w:tcPr>
          <w:p>
            <w:pPr>
              <w:spacing w:line="400" w:lineRule="exact"/>
              <w:jc w:val="center"/>
              <w:rPr>
                <w:rFonts w:hint="eastAsia" w:ascii="仿宋" w:hAnsi="仿宋" w:eastAsia="仿宋" w:cs="仿宋"/>
                <w:b w:val="0"/>
                <w:bCs/>
                <w:sz w:val="30"/>
                <w:szCs w:val="30"/>
                <w:lang w:val="en-US" w:eastAsia="zh-CN"/>
              </w:rPr>
            </w:pPr>
          </w:p>
        </w:tc>
        <w:tc>
          <w:tcPr>
            <w:tcW w:w="6640" w:type="dxa"/>
            <w:vAlign w:val="center"/>
          </w:tcPr>
          <w:p>
            <w:p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领导讲话</w:t>
            </w:r>
          </w:p>
        </w:tc>
        <w:tc>
          <w:tcPr>
            <w:tcW w:w="1230" w:type="dxa"/>
            <w:vAlign w:val="center"/>
          </w:tcPr>
          <w:p>
            <w:pPr>
              <w:spacing w:line="400" w:lineRule="exact"/>
              <w:jc w:val="center"/>
              <w:rPr>
                <w:rFonts w:hint="eastAsia" w:ascii="仿宋" w:hAnsi="仿宋" w:eastAsia="仿宋" w:cs="仿宋"/>
                <w:b w:val="0"/>
                <w:bCs/>
                <w:sz w:val="30"/>
                <w:szCs w:val="30"/>
                <w:lang w:val="en-US" w:eastAsia="zh-CN"/>
              </w:rPr>
            </w:pPr>
          </w:p>
        </w:tc>
        <w:tc>
          <w:tcPr>
            <w:tcW w:w="3370" w:type="dxa"/>
            <w:vAlign w:val="center"/>
          </w:tcPr>
          <w:p>
            <w:pPr>
              <w:spacing w:line="400" w:lineRule="exact"/>
              <w:jc w:val="center"/>
              <w:rPr>
                <w:rFonts w:hint="eastAsia" w:ascii="仿宋" w:hAnsi="仿宋" w:eastAsia="仿宋" w:cs="仿宋"/>
                <w:b w:val="0"/>
                <w:bCs/>
                <w:sz w:val="30"/>
                <w:szCs w:val="30"/>
                <w:lang w:val="en-US" w:eastAsia="zh-CN"/>
              </w:rPr>
            </w:pPr>
          </w:p>
        </w:tc>
        <w:tc>
          <w:tcPr>
            <w:tcW w:w="1210" w:type="dxa"/>
            <w:vMerge w:val="continue"/>
            <w:vAlign w:val="center"/>
          </w:tcPr>
          <w:p>
            <w:pPr>
              <w:spacing w:line="400" w:lineRule="exact"/>
              <w:jc w:val="center"/>
              <w:rPr>
                <w:rFonts w:hint="eastAsia" w:ascii="仿宋" w:hAnsi="仿宋" w:eastAsia="仿宋" w:cs="仿宋"/>
                <w:b w:val="0"/>
                <w:bCs/>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vMerge w:val="continue"/>
            <w:vAlign w:val="center"/>
          </w:tcPr>
          <w:p>
            <w:pPr>
              <w:spacing w:line="400" w:lineRule="exact"/>
              <w:jc w:val="center"/>
              <w:rPr>
                <w:rFonts w:hint="eastAsia" w:ascii="仿宋" w:hAnsi="仿宋" w:eastAsia="仿宋" w:cs="仿宋"/>
                <w:b w:val="0"/>
                <w:bCs/>
                <w:sz w:val="30"/>
                <w:szCs w:val="30"/>
              </w:rPr>
            </w:pPr>
          </w:p>
        </w:tc>
        <w:tc>
          <w:tcPr>
            <w:tcW w:w="6640" w:type="dxa"/>
            <w:vAlign w:val="center"/>
          </w:tcPr>
          <w:p>
            <w:pPr>
              <w:spacing w:line="560" w:lineRule="exact"/>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3、</w:t>
            </w:r>
            <w:r>
              <w:rPr>
                <w:rFonts w:hint="eastAsia" w:ascii="仿宋_GB2312" w:hAnsi="仿宋_GB2312" w:eastAsia="仿宋_GB2312" w:cs="仿宋_GB2312"/>
                <w:sz w:val="32"/>
                <w:szCs w:val="32"/>
                <w:lang w:eastAsia="zh-CN"/>
              </w:rPr>
              <w:t>心血管病高危人群综合干预</w:t>
            </w:r>
          </w:p>
        </w:tc>
        <w:tc>
          <w:tcPr>
            <w:tcW w:w="1230" w:type="dxa"/>
            <w:vAlign w:val="center"/>
          </w:tcPr>
          <w:p>
            <w:pPr>
              <w:spacing w:line="400" w:lineRule="exact"/>
              <w:jc w:val="center"/>
              <w:rPr>
                <w:rFonts w:hint="eastAsia" w:ascii="仿宋" w:hAnsi="仿宋" w:eastAsia="仿宋" w:cs="仿宋"/>
                <w:b w:val="0"/>
                <w:bCs/>
                <w:sz w:val="30"/>
                <w:szCs w:val="30"/>
                <w:lang w:eastAsia="zh-CN"/>
              </w:rPr>
            </w:pPr>
            <w:r>
              <w:rPr>
                <w:rFonts w:hint="eastAsia" w:ascii="仿宋" w:hAnsi="仿宋" w:eastAsia="仿宋" w:cs="仿宋"/>
                <w:b w:val="0"/>
                <w:bCs/>
                <w:sz w:val="30"/>
                <w:szCs w:val="30"/>
                <w:lang w:val="en-US" w:eastAsia="zh-CN"/>
              </w:rPr>
              <w:t xml:space="preserve"> </w:t>
            </w:r>
          </w:p>
        </w:tc>
        <w:tc>
          <w:tcPr>
            <w:tcW w:w="3370" w:type="dxa"/>
            <w:vAlign w:val="center"/>
          </w:tcPr>
          <w:p>
            <w:pPr>
              <w:spacing w:line="400" w:lineRule="exact"/>
              <w:jc w:val="center"/>
              <w:rPr>
                <w:rFonts w:hint="eastAsia" w:ascii="仿宋" w:hAnsi="仿宋" w:eastAsia="仿宋" w:cs="仿宋"/>
                <w:b w:val="0"/>
                <w:bCs/>
                <w:sz w:val="30"/>
                <w:szCs w:val="30"/>
                <w:lang w:eastAsia="zh-CN"/>
              </w:rPr>
            </w:pPr>
            <w:r>
              <w:rPr>
                <w:rFonts w:hint="eastAsia" w:ascii="仿宋" w:hAnsi="仿宋" w:eastAsia="仿宋" w:cs="仿宋"/>
                <w:b w:val="0"/>
                <w:bCs/>
                <w:sz w:val="30"/>
                <w:szCs w:val="30"/>
                <w:lang w:val="en-US" w:eastAsia="zh-CN"/>
              </w:rPr>
              <w:t xml:space="preserve">县医院 </w:t>
            </w:r>
          </w:p>
        </w:tc>
        <w:tc>
          <w:tcPr>
            <w:tcW w:w="1210" w:type="dxa"/>
            <w:vMerge w:val="restart"/>
            <w:vAlign w:val="center"/>
          </w:tcPr>
          <w:p>
            <w:pPr>
              <w:spacing w:line="400" w:lineRule="exact"/>
              <w:jc w:val="center"/>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余秀珍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165" w:type="dxa"/>
            <w:vMerge w:val="continue"/>
            <w:vAlign w:val="center"/>
          </w:tcPr>
          <w:p>
            <w:pPr>
              <w:spacing w:line="400" w:lineRule="exact"/>
              <w:jc w:val="center"/>
              <w:rPr>
                <w:rFonts w:hint="eastAsia" w:ascii="仿宋" w:hAnsi="仿宋" w:eastAsia="仿宋" w:cs="仿宋"/>
                <w:b w:val="0"/>
                <w:bCs/>
                <w:sz w:val="30"/>
                <w:szCs w:val="30"/>
              </w:rPr>
            </w:pPr>
          </w:p>
        </w:tc>
        <w:tc>
          <w:tcPr>
            <w:tcW w:w="6640" w:type="dxa"/>
            <w:vAlign w:val="center"/>
          </w:tcPr>
          <w:p>
            <w:pPr>
              <w:spacing w:line="560" w:lineRule="exact"/>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4、</w:t>
            </w: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年度高危筛查项目现场工作流程</w:t>
            </w:r>
          </w:p>
        </w:tc>
        <w:tc>
          <w:tcPr>
            <w:tcW w:w="1230" w:type="dxa"/>
            <w:vAlign w:val="center"/>
          </w:tcPr>
          <w:p>
            <w:pPr>
              <w:spacing w:line="400" w:lineRule="exact"/>
              <w:jc w:val="center"/>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 xml:space="preserve">马耀武 </w:t>
            </w:r>
          </w:p>
        </w:tc>
        <w:tc>
          <w:tcPr>
            <w:tcW w:w="3370" w:type="dxa"/>
            <w:vAlign w:val="center"/>
          </w:tcPr>
          <w:p>
            <w:pPr>
              <w:spacing w:line="400" w:lineRule="exact"/>
              <w:jc w:val="center"/>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 xml:space="preserve">县疾控中心慢病科科长 </w:t>
            </w:r>
          </w:p>
        </w:tc>
        <w:tc>
          <w:tcPr>
            <w:tcW w:w="1210" w:type="dxa"/>
            <w:vMerge w:val="continue"/>
            <w:vAlign w:val="center"/>
          </w:tcPr>
          <w:p>
            <w:pPr>
              <w:spacing w:line="400" w:lineRule="exact"/>
              <w:jc w:val="center"/>
              <w:rPr>
                <w:rFonts w:hint="eastAsia" w:ascii="仿宋" w:hAnsi="仿宋" w:eastAsia="仿宋" w:cs="仿宋"/>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vMerge w:val="continue"/>
            <w:vAlign w:val="center"/>
          </w:tcPr>
          <w:p>
            <w:pPr>
              <w:spacing w:line="400" w:lineRule="exact"/>
              <w:jc w:val="center"/>
              <w:rPr>
                <w:rFonts w:hint="eastAsia" w:ascii="仿宋" w:hAnsi="仿宋" w:eastAsia="仿宋" w:cs="仿宋"/>
                <w:b w:val="0"/>
                <w:bCs/>
                <w:sz w:val="30"/>
                <w:szCs w:val="30"/>
              </w:rPr>
            </w:pPr>
          </w:p>
        </w:tc>
        <w:tc>
          <w:tcPr>
            <w:tcW w:w="6640" w:type="dxa"/>
            <w:vAlign w:val="center"/>
          </w:tcPr>
          <w:p>
            <w:pPr>
              <w:spacing w:line="560" w:lineRule="exact"/>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5、</w:t>
            </w:r>
            <w:r>
              <w:rPr>
                <w:rFonts w:hint="eastAsia" w:ascii="仿宋" w:hAnsi="仿宋" w:eastAsia="仿宋" w:cs="仿宋"/>
                <w:b w:val="0"/>
                <w:bCs/>
                <w:sz w:val="30"/>
                <w:szCs w:val="30"/>
                <w:lang w:eastAsia="zh-CN"/>
              </w:rPr>
              <w:t>样本采集、分装、冻存和装运处理</w:t>
            </w:r>
          </w:p>
        </w:tc>
        <w:tc>
          <w:tcPr>
            <w:tcW w:w="1230" w:type="dxa"/>
            <w:vAlign w:val="center"/>
          </w:tcPr>
          <w:p>
            <w:pPr>
              <w:spacing w:line="400" w:lineRule="exact"/>
              <w:jc w:val="center"/>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张丽红</w:t>
            </w:r>
          </w:p>
        </w:tc>
        <w:tc>
          <w:tcPr>
            <w:tcW w:w="3370" w:type="dxa"/>
            <w:vAlign w:val="center"/>
          </w:tcPr>
          <w:p>
            <w:pPr>
              <w:spacing w:line="400" w:lineRule="exact"/>
              <w:jc w:val="center"/>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红河镇卫生院慢病专干</w:t>
            </w:r>
          </w:p>
        </w:tc>
        <w:tc>
          <w:tcPr>
            <w:tcW w:w="1210" w:type="dxa"/>
            <w:vMerge w:val="continue"/>
            <w:vAlign w:val="center"/>
          </w:tcPr>
          <w:p>
            <w:pPr>
              <w:spacing w:line="400" w:lineRule="exact"/>
              <w:jc w:val="center"/>
              <w:rPr>
                <w:rFonts w:hint="eastAsia" w:ascii="仿宋" w:hAnsi="仿宋" w:eastAsia="仿宋" w:cs="仿宋"/>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vMerge w:val="continue"/>
            <w:vAlign w:val="center"/>
          </w:tcPr>
          <w:p>
            <w:pPr>
              <w:spacing w:line="400" w:lineRule="exact"/>
              <w:jc w:val="center"/>
              <w:rPr>
                <w:rFonts w:hint="eastAsia" w:ascii="仿宋" w:hAnsi="仿宋" w:eastAsia="仿宋" w:cs="仿宋"/>
                <w:b w:val="0"/>
                <w:bCs/>
                <w:sz w:val="30"/>
                <w:szCs w:val="30"/>
              </w:rPr>
            </w:pPr>
          </w:p>
        </w:tc>
        <w:tc>
          <w:tcPr>
            <w:tcW w:w="6640" w:type="dxa"/>
            <w:vAlign w:val="center"/>
          </w:tcPr>
          <w:p>
            <w:pPr>
              <w:spacing w:line="560" w:lineRule="exact"/>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6、</w:t>
            </w:r>
            <w:r>
              <w:rPr>
                <w:rFonts w:hint="eastAsia" w:ascii="仿宋" w:hAnsi="仿宋" w:eastAsia="仿宋" w:cs="仿宋"/>
                <w:b w:val="0"/>
                <w:bCs/>
                <w:sz w:val="30"/>
                <w:szCs w:val="30"/>
                <w:lang w:eastAsia="zh-CN"/>
              </w:rPr>
              <w:t>IT数据录入系统介绍与操作练习</w:t>
            </w:r>
          </w:p>
        </w:tc>
        <w:tc>
          <w:tcPr>
            <w:tcW w:w="1230" w:type="dxa"/>
            <w:vAlign w:val="center"/>
          </w:tcPr>
          <w:p>
            <w:pPr>
              <w:spacing w:line="400" w:lineRule="exact"/>
              <w:jc w:val="center"/>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张丽霞</w:t>
            </w:r>
          </w:p>
        </w:tc>
        <w:tc>
          <w:tcPr>
            <w:tcW w:w="3370" w:type="dxa"/>
            <w:vAlign w:val="center"/>
          </w:tcPr>
          <w:p>
            <w:pPr>
              <w:spacing w:line="400" w:lineRule="exact"/>
              <w:jc w:val="center"/>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白阳镇卫生院慢病专干</w:t>
            </w:r>
          </w:p>
        </w:tc>
        <w:tc>
          <w:tcPr>
            <w:tcW w:w="1210" w:type="dxa"/>
            <w:vMerge w:val="continue"/>
            <w:vAlign w:val="center"/>
          </w:tcPr>
          <w:p>
            <w:pPr>
              <w:spacing w:line="400" w:lineRule="exact"/>
              <w:jc w:val="center"/>
              <w:rPr>
                <w:rFonts w:hint="eastAsia" w:ascii="仿宋" w:hAnsi="仿宋" w:eastAsia="仿宋" w:cs="仿宋"/>
                <w:b w:val="0"/>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5" w:type="dxa"/>
            <w:vMerge w:val="continue"/>
            <w:vAlign w:val="center"/>
          </w:tcPr>
          <w:p>
            <w:pPr>
              <w:spacing w:line="400" w:lineRule="exact"/>
              <w:jc w:val="center"/>
              <w:rPr>
                <w:rFonts w:hint="eastAsia" w:ascii="仿宋" w:hAnsi="仿宋" w:eastAsia="仿宋" w:cs="仿宋"/>
                <w:b w:val="0"/>
                <w:bCs/>
                <w:sz w:val="30"/>
                <w:szCs w:val="30"/>
              </w:rPr>
            </w:pPr>
          </w:p>
        </w:tc>
        <w:tc>
          <w:tcPr>
            <w:tcW w:w="6640" w:type="dxa"/>
            <w:vAlign w:val="center"/>
          </w:tcPr>
          <w:p>
            <w:pPr>
              <w:spacing w:line="560" w:lineRule="exact"/>
              <w:rPr>
                <w:rFonts w:hint="eastAsia" w:ascii="仿宋" w:hAnsi="仿宋" w:eastAsia="仿宋" w:cs="仿宋"/>
                <w:b w:val="0"/>
                <w:bCs/>
                <w:sz w:val="30"/>
                <w:szCs w:val="30"/>
              </w:rPr>
            </w:pPr>
            <w:r>
              <w:rPr>
                <w:rFonts w:hint="eastAsia" w:ascii="仿宋" w:hAnsi="仿宋" w:eastAsia="仿宋" w:cs="仿宋"/>
                <w:b w:val="0"/>
                <w:bCs/>
                <w:sz w:val="30"/>
                <w:szCs w:val="30"/>
                <w:lang w:val="en-US" w:eastAsia="zh-CN"/>
              </w:rPr>
              <w:t>7、</w:t>
            </w:r>
            <w:r>
              <w:rPr>
                <w:rFonts w:hint="eastAsia" w:ascii="仿宋_GB2312" w:hAnsi="仿宋_GB2312" w:eastAsia="仿宋_GB2312" w:cs="仿宋_GB2312"/>
                <w:sz w:val="32"/>
                <w:szCs w:val="32"/>
                <w:lang w:val="en-US" w:eastAsia="zh-CN"/>
              </w:rPr>
              <w:t>2018年度项目经验讨论交流</w:t>
            </w:r>
          </w:p>
        </w:tc>
        <w:tc>
          <w:tcPr>
            <w:tcW w:w="1230" w:type="dxa"/>
            <w:vAlign w:val="center"/>
          </w:tcPr>
          <w:p>
            <w:pPr>
              <w:spacing w:line="400" w:lineRule="exact"/>
              <w:jc w:val="center"/>
              <w:rPr>
                <w:rFonts w:hint="eastAsia" w:ascii="仿宋" w:hAnsi="仿宋" w:eastAsia="仿宋" w:cs="仿宋"/>
                <w:b w:val="0"/>
                <w:bCs/>
                <w:sz w:val="30"/>
                <w:szCs w:val="30"/>
              </w:rPr>
            </w:pPr>
          </w:p>
        </w:tc>
        <w:tc>
          <w:tcPr>
            <w:tcW w:w="3370" w:type="dxa"/>
            <w:vAlign w:val="center"/>
          </w:tcPr>
          <w:p>
            <w:pPr>
              <w:spacing w:line="400" w:lineRule="exact"/>
              <w:jc w:val="center"/>
              <w:rPr>
                <w:rFonts w:hint="eastAsia" w:ascii="仿宋" w:hAnsi="仿宋" w:eastAsia="仿宋" w:cs="仿宋"/>
                <w:b w:val="0"/>
                <w:bCs/>
                <w:sz w:val="30"/>
                <w:szCs w:val="30"/>
              </w:rPr>
            </w:pPr>
          </w:p>
        </w:tc>
        <w:tc>
          <w:tcPr>
            <w:tcW w:w="1210" w:type="dxa"/>
            <w:vMerge w:val="continue"/>
            <w:vAlign w:val="center"/>
          </w:tcPr>
          <w:p>
            <w:pPr>
              <w:spacing w:line="400" w:lineRule="exact"/>
              <w:jc w:val="center"/>
              <w:rPr>
                <w:rFonts w:hint="eastAsia" w:ascii="仿宋" w:hAnsi="仿宋" w:eastAsia="仿宋" w:cs="仿宋"/>
                <w:b w:val="0"/>
                <w:bCs/>
                <w:sz w:val="30"/>
                <w:szCs w:val="30"/>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50" w:lineRule="exact"/>
        <w:textAlignment w:val="auto"/>
        <w:rPr>
          <w:rFonts w:hint="eastAsia" w:ascii="Times New Roman" w:hAnsi="Times New Roman" w:eastAsia="仿宋" w:cs="Times New Roman"/>
          <w:color w:val="000000"/>
          <w:spacing w:val="0"/>
          <w:sz w:val="32"/>
          <w:szCs w:val="32"/>
          <w:lang w:val="en-US" w:eastAsia="zh-CN"/>
        </w:rPr>
      </w:pPr>
    </w:p>
    <w:p>
      <w:pPr>
        <w:tabs>
          <w:tab w:val="left" w:pos="284"/>
          <w:tab w:val="right" w:pos="8505"/>
        </w:tabs>
        <w:spacing w:line="440" w:lineRule="exact"/>
        <w:ind w:right="210" w:rightChars="100"/>
        <w:jc w:val="center"/>
        <w:rPr>
          <w:rFonts w:hint="eastAsia" w:ascii="方正小标宋简体" w:hAnsi="方正小标宋简体" w:eastAsia="方正小标宋简体" w:cs="方正小标宋简体"/>
          <w:sz w:val="36"/>
          <w:szCs w:val="36"/>
          <w:lang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decorative"/>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81F2E7"/>
    <w:multiLevelType w:val="multilevel"/>
    <w:tmpl w:val="C981F2E7"/>
    <w:lvl w:ilvl="0" w:tentative="0">
      <w:start w:val="1"/>
      <w:numFmt w:val="chineseCounting"/>
      <w:suff w:val="nothing"/>
      <w:lvlText w:val="%1、"/>
      <w:lvlJc w:val="left"/>
      <w:pPr>
        <w:tabs>
          <w:tab w:val="left" w:pos="0"/>
        </w:tabs>
        <w:ind w:left="431" w:hanging="431"/>
      </w:pPr>
      <w:rPr>
        <w:rFonts w:hint="eastAsia" w:ascii="宋体" w:hAnsi="宋体" w:eastAsia="黑体" w:cs="宋体"/>
        <w:b w:val="0"/>
        <w:i w:val="0"/>
        <w:strike w:val="0"/>
        <w:dstrike w:val="0"/>
        <w:sz w:val="44"/>
        <w:szCs w:val="44"/>
        <w:vertAlign w:val="baseline"/>
      </w:rPr>
    </w:lvl>
    <w:lvl w:ilvl="1" w:tentative="0">
      <w:start w:val="1"/>
      <w:numFmt w:val="chineseCountingThousand"/>
      <w:suff w:val="nothing"/>
      <w:lvlText w:val="(%2)"/>
      <w:lvlJc w:val="left"/>
      <w:pPr>
        <w:tabs>
          <w:tab w:val="left" w:pos="0"/>
        </w:tabs>
        <w:ind w:left="431" w:hanging="431"/>
      </w:pPr>
      <w:rPr>
        <w:rFonts w:hint="eastAsia" w:ascii="宋体" w:hAnsi="宋体" w:eastAsia="宋体" w:cs="Times New Roman"/>
      </w:rPr>
    </w:lvl>
    <w:lvl w:ilvl="2" w:tentative="0">
      <w:start w:val="1"/>
      <w:numFmt w:val="decimal"/>
      <w:pStyle w:val="2"/>
      <w:suff w:val="nothing"/>
      <w:lvlText w:val="%3."/>
      <w:lvlJc w:val="left"/>
      <w:pPr>
        <w:tabs>
          <w:tab w:val="left" w:pos="0"/>
        </w:tabs>
        <w:ind w:left="573" w:hanging="431"/>
      </w:pPr>
      <w:rPr>
        <w:rFonts w:hint="eastAsia" w:cs="Times New Roman"/>
      </w:rPr>
    </w:lvl>
    <w:lvl w:ilvl="3" w:tentative="0">
      <w:start w:val="1"/>
      <w:numFmt w:val="decimal"/>
      <w:suff w:val="nothing"/>
      <w:lvlText w:val="(%4)"/>
      <w:lvlJc w:val="left"/>
      <w:pPr>
        <w:tabs>
          <w:tab w:val="left" w:pos="0"/>
        </w:tabs>
        <w:ind w:left="573" w:hanging="431"/>
      </w:pPr>
      <w:rPr>
        <w:rFonts w:hint="eastAsia" w:cs="Times New Roman"/>
      </w:rPr>
    </w:lvl>
    <w:lvl w:ilvl="4" w:tentative="0">
      <w:start w:val="1"/>
      <w:numFmt w:val="decimal"/>
      <w:suff w:val="nothing"/>
      <w:lvlText w:val="%5)"/>
      <w:lvlJc w:val="left"/>
      <w:pPr>
        <w:tabs>
          <w:tab w:val="left" w:pos="0"/>
        </w:tabs>
        <w:ind w:left="431" w:hanging="431"/>
      </w:pPr>
      <w:rPr>
        <w:rFonts w:hint="eastAsia" w:cs="Times New Roman"/>
      </w:rPr>
    </w:lvl>
    <w:lvl w:ilvl="5" w:tentative="0">
      <w:start w:val="1"/>
      <w:numFmt w:val="decimal"/>
      <w:suff w:val="nothing"/>
      <w:lvlText w:val="%1.%2.%3.%4.%5.%6"/>
      <w:lvlJc w:val="left"/>
      <w:pPr>
        <w:tabs>
          <w:tab w:val="left" w:pos="0"/>
        </w:tabs>
        <w:ind w:left="431" w:hanging="431"/>
      </w:pPr>
      <w:rPr>
        <w:rFonts w:hint="eastAsia" w:cs="Times New Roman"/>
      </w:rPr>
    </w:lvl>
    <w:lvl w:ilvl="6" w:tentative="0">
      <w:start w:val="1"/>
      <w:numFmt w:val="decimal"/>
      <w:lvlText w:val="%7. "/>
      <w:lvlJc w:val="left"/>
      <w:pPr>
        <w:tabs>
          <w:tab w:val="left" w:pos="0"/>
        </w:tabs>
        <w:ind w:left="431" w:hanging="431"/>
      </w:pPr>
      <w:rPr>
        <w:rFonts w:hint="eastAsia" w:cs="Times New Roman"/>
      </w:rPr>
    </w:lvl>
    <w:lvl w:ilvl="7" w:tentative="0">
      <w:start w:val="1"/>
      <w:numFmt w:val="bullet"/>
      <w:lvlText w:val=""/>
      <w:lvlJc w:val="left"/>
      <w:pPr>
        <w:tabs>
          <w:tab w:val="left" w:pos="0"/>
        </w:tabs>
        <w:ind w:left="431" w:hanging="431"/>
      </w:pPr>
      <w:rPr>
        <w:rFonts w:hint="eastAsia" w:ascii="Symbol" w:hAnsi="Symbol"/>
        <w:color w:val="auto"/>
      </w:rPr>
    </w:lvl>
    <w:lvl w:ilvl="8" w:tentative="0">
      <w:start w:val="1"/>
      <w:numFmt w:val="decimal"/>
      <w:lvlText w:val="%1.%2.%3.%4.%5.%6.%7.%8.%9"/>
      <w:lvlJc w:val="left"/>
      <w:pPr>
        <w:tabs>
          <w:tab w:val="left" w:pos="0"/>
        </w:tabs>
        <w:ind w:left="431" w:hanging="43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148B1"/>
    <w:rsid w:val="06E14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9"/>
    <w:pPr>
      <w:keepNext/>
      <w:widowControl w:val="0"/>
      <w:numPr>
        <w:ilvl w:val="2"/>
        <w:numId w:val="1"/>
      </w:numPr>
      <w:snapToGrid w:val="0"/>
      <w:spacing w:before="20" w:beforeLines="20" w:after="20" w:afterLines="20"/>
      <w:outlineLvl w:val="2"/>
    </w:pPr>
    <w:rPr>
      <w:rFonts w:ascii="仿宋" w:hAnsi="Calibri" w:eastAsia="仿宋" w:cs="Times New Roman"/>
      <w:b/>
      <w:color w:val="000000"/>
      <w:sz w:val="21"/>
      <w:szCs w:val="32"/>
    </w:rPr>
  </w:style>
  <w:style w:type="character" w:default="1" w:styleId="4">
    <w:name w:val="Default Paragraph Font"/>
    <w:link w:val="5"/>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customStyle="1" w:styleId="5">
    <w:name w:val=" Char Char Char Char"/>
    <w:basedOn w:val="1"/>
    <w:link w:val="4"/>
    <w:qFormat/>
    <w:uiPriority w:val="0"/>
    <w:pPr>
      <w:widowControl/>
      <w:spacing w:after="160" w:line="240" w:lineRule="exact"/>
      <w:jc w:val="left"/>
    </w:p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4E7A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PYWJW</Company>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2019-12-12T01:11:00Z</dcterms:created>
  <dc:creator>春风永巷闲娉婷</dc:creator>
  <cp:lastModifiedBy>春风永巷闲娉婷</cp:lastModifiedBy>
  <dcterms:modified xsi:type="dcterms:W3CDTF">2019-12-12T01:11:35Z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