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彭阳县草庙人民政府</w:t>
      </w:r>
      <w:r>
        <w:rPr>
          <w:rFonts w:ascii="仿宋_GB2312" w:hAnsi="宋体" w:eastAsia="仿宋_GB2312"/>
          <w:b/>
          <w:bCs/>
          <w:kern w:val="0"/>
          <w:sz w:val="36"/>
          <w:szCs w:val="36"/>
        </w:rPr>
        <w:t>2019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年部门预算</w:t>
      </w:r>
      <w:r>
        <w:rPr>
          <w:rFonts w:ascii="仿宋_GB2312" w:hAnsi="宋体" w:eastAsia="仿宋_GB2312"/>
          <w:b/>
          <w:bCs/>
          <w:kern w:val="0"/>
          <w:sz w:val="36"/>
          <w:szCs w:val="36"/>
        </w:rPr>
        <w:t>——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部门预算情况说明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ascii="仿宋_GB2312" w:hAnsi="宋体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560" w:lineRule="exact"/>
        <w:ind w:firstLine="643" w:firstLineChars="200"/>
        <w:jc w:val="left"/>
        <w:rPr>
          <w:rFonts w:asci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eastAsia="黑体" w:cs="宋体"/>
          <w:b/>
          <w:bCs/>
          <w:kern w:val="0"/>
          <w:sz w:val="32"/>
          <w:szCs w:val="32"/>
        </w:rPr>
        <w:t>一、关于彭阳县草庙人民政府</w:t>
      </w:r>
      <w:r>
        <w:rPr>
          <w:rFonts w:ascii="黑体" w:eastAsia="黑体" w:cs="宋体"/>
          <w:b/>
          <w:bCs/>
          <w:kern w:val="0"/>
          <w:sz w:val="32"/>
          <w:szCs w:val="32"/>
        </w:rPr>
        <w:t>2019</w:t>
      </w:r>
      <w:r>
        <w:rPr>
          <w:rFonts w:hint="eastAsia" w:ascii="黑体" w:eastAsia="黑体" w:cs="宋体"/>
          <w:b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彭阳县草庙人民政府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年财政拨款收入预算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1129.09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万元，其中：本年收入</w:t>
      </w:r>
      <w:r>
        <w:rPr>
          <w:rFonts w:ascii="仿宋_GB2312" w:hAnsi="宋体" w:eastAsia="仿宋_GB2312" w:cs="宋体"/>
          <w:kern w:val="0"/>
          <w:sz w:val="32"/>
          <w:szCs w:val="32"/>
        </w:rPr>
        <w:t>1129.09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万元，包括一般公共预算拨款</w:t>
      </w:r>
      <w:r>
        <w:rPr>
          <w:rFonts w:ascii="仿宋_GB2312" w:hAnsi="宋体" w:eastAsia="仿宋_GB2312" w:cs="宋体"/>
          <w:kern w:val="0"/>
          <w:sz w:val="32"/>
          <w:szCs w:val="32"/>
        </w:rPr>
        <w:t>1129.09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万元，政府性基金预算拨款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万元；上年结转结余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万元。财政拨款支出预算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1129.09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万元，包括：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一般公共服务支出</w:t>
      </w:r>
      <w:r>
        <w:rPr>
          <w:rFonts w:ascii="仿宋_GB2312" w:hAnsi="宋体" w:eastAsia="仿宋_GB2312" w:cs="宋体"/>
          <w:kern w:val="0"/>
          <w:sz w:val="32"/>
          <w:szCs w:val="32"/>
        </w:rPr>
        <w:t>42.08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万元、社会保障和就业支出</w:t>
      </w:r>
      <w:r>
        <w:rPr>
          <w:rFonts w:ascii="仿宋_GB2312" w:hAnsi="宋体" w:eastAsia="仿宋_GB2312" w:cs="宋体"/>
          <w:kern w:val="0"/>
          <w:sz w:val="32"/>
          <w:szCs w:val="32"/>
        </w:rPr>
        <w:t>563.53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万元、卫生健康支出</w:t>
      </w:r>
      <w:r>
        <w:rPr>
          <w:rFonts w:ascii="仿宋_GB2312" w:hAnsi="宋体" w:eastAsia="仿宋_GB2312" w:cs="宋体"/>
          <w:kern w:val="0"/>
          <w:sz w:val="32"/>
          <w:szCs w:val="32"/>
        </w:rPr>
        <w:t>30.27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万元、住房保障支出</w:t>
      </w:r>
      <w:r>
        <w:rPr>
          <w:rFonts w:ascii="仿宋_GB2312" w:hAnsi="宋体" w:eastAsia="仿宋_GB2312" w:cs="宋体"/>
          <w:kern w:val="0"/>
          <w:sz w:val="32"/>
          <w:szCs w:val="32"/>
        </w:rPr>
        <w:t>30.56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万元，城乡社区支出</w:t>
      </w:r>
      <w:r>
        <w:rPr>
          <w:rFonts w:ascii="仿宋_GB2312" w:hAnsi="宋体" w:eastAsia="仿宋_GB2312" w:cs="宋体"/>
          <w:kern w:val="0"/>
          <w:sz w:val="32"/>
          <w:szCs w:val="32"/>
        </w:rPr>
        <w:t>31.08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万元，文化体育和传媒支出</w:t>
      </w:r>
      <w:r>
        <w:rPr>
          <w:rFonts w:ascii="仿宋_GB2312" w:hAnsi="宋体" w:eastAsia="仿宋_GB2312" w:cs="宋体"/>
          <w:kern w:val="0"/>
          <w:sz w:val="32"/>
          <w:szCs w:val="32"/>
        </w:rPr>
        <w:t>52.87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二、关于彭阳县草庙人民政府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2019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年一般公共预算财政拨款支出情况说明</w:t>
      </w:r>
    </w:p>
    <w:p>
      <w:pPr>
        <w:widowControl/>
        <w:spacing w:line="560" w:lineRule="exact"/>
        <w:ind w:firstLine="480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彭阳县草庙人民政府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年一般公共预算财政拨款基本支出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1129.09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万元，其中：本年收入安排支出</w:t>
      </w:r>
      <w:r>
        <w:rPr>
          <w:rFonts w:ascii="仿宋_GB2312" w:hAnsi="宋体" w:eastAsia="仿宋_GB2312" w:cs="宋体"/>
          <w:kern w:val="0"/>
          <w:sz w:val="32"/>
          <w:szCs w:val="32"/>
        </w:rPr>
        <w:t>1129.09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万元，上年结转资金安排支出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万元。比</w:t>
      </w: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年执行数（决算数）减少</w:t>
      </w:r>
      <w:r>
        <w:rPr>
          <w:rFonts w:ascii="仿宋_GB2312" w:hAnsi="宋体" w:eastAsia="仿宋_GB2312" w:cs="宋体"/>
          <w:kern w:val="0"/>
          <w:sz w:val="32"/>
          <w:szCs w:val="32"/>
        </w:rPr>
        <w:t>955.12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万元，减少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45.83%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ascii="仿宋_GB2312" w:hAnsi="宋体" w:eastAsia="仿宋_GB2312" w:cs="宋体"/>
          <w:kern w:val="0"/>
          <w:sz w:val="32"/>
          <w:szCs w:val="32"/>
        </w:rPr>
        <w:t>494.57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万元，主要包括：按部门支出经济分类，基本工资</w:t>
      </w:r>
      <w:r>
        <w:rPr>
          <w:rFonts w:ascii="仿宋_GB2312" w:hAnsi="宋体" w:eastAsia="仿宋_GB2312" w:cs="宋体"/>
          <w:kern w:val="0"/>
          <w:sz w:val="32"/>
          <w:szCs w:val="32"/>
        </w:rPr>
        <w:t>119.18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ascii="仿宋_GB2312" w:hAnsi="宋体" w:eastAsia="仿宋_GB2312" w:cs="宋体"/>
          <w:kern w:val="0"/>
          <w:sz w:val="32"/>
          <w:szCs w:val="32"/>
        </w:rPr>
        <w:t>185.60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ascii="仿宋_GB2312" w:hAnsi="宋体" w:eastAsia="仿宋_GB2312" w:cs="宋体"/>
          <w:kern w:val="0"/>
          <w:sz w:val="32"/>
          <w:szCs w:val="32"/>
        </w:rPr>
        <w:t>9.17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万元、伙食补助费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万元、绩效工资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ascii="仿宋_GB2312" w:hAnsi="宋体" w:eastAsia="仿宋_GB2312" w:cs="宋体"/>
          <w:kern w:val="0"/>
          <w:sz w:val="32"/>
          <w:szCs w:val="32"/>
        </w:rPr>
        <w:t>50.93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万元、职业年金缴费</w:t>
      </w:r>
      <w:r>
        <w:rPr>
          <w:rFonts w:ascii="仿宋_GB2312" w:hAnsi="宋体" w:eastAsia="仿宋_GB2312" w:cs="宋体"/>
          <w:kern w:val="0"/>
          <w:sz w:val="32"/>
          <w:szCs w:val="32"/>
        </w:rPr>
        <w:t>20.37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万元、职工基本医疗保险缴费</w:t>
      </w:r>
      <w:r>
        <w:rPr>
          <w:rFonts w:ascii="仿宋_GB2312" w:hAnsi="宋体" w:eastAsia="仿宋_GB2312" w:cs="宋体"/>
          <w:kern w:val="0"/>
          <w:sz w:val="32"/>
          <w:szCs w:val="32"/>
        </w:rPr>
        <w:t>20.37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万元、公务员医疗补助缴费</w:t>
      </w:r>
      <w:r>
        <w:rPr>
          <w:rFonts w:ascii="仿宋_GB2312" w:hAnsi="宋体" w:eastAsia="仿宋_GB2312" w:cs="宋体"/>
          <w:kern w:val="0"/>
          <w:sz w:val="32"/>
          <w:szCs w:val="32"/>
        </w:rPr>
        <w:t>6.37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ascii="仿宋_GB2312" w:hAnsi="宋体" w:eastAsia="仿宋_GB2312" w:cs="宋体"/>
          <w:kern w:val="0"/>
          <w:sz w:val="32"/>
          <w:szCs w:val="32"/>
        </w:rPr>
        <w:t>3.03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</w:t>
      </w:r>
      <w:r>
        <w:rPr>
          <w:rFonts w:ascii="仿宋_GB2312" w:hAnsi="宋体" w:eastAsia="仿宋_GB2312" w:cs="宋体"/>
          <w:kern w:val="0"/>
          <w:sz w:val="32"/>
          <w:szCs w:val="32"/>
        </w:rPr>
        <w:t>30.56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万元、其他工资福利支出</w:t>
      </w:r>
      <w:r>
        <w:rPr>
          <w:rFonts w:ascii="仿宋_GB2312" w:hAnsi="宋体" w:eastAsia="仿宋_GB2312" w:cs="宋体"/>
          <w:kern w:val="0"/>
          <w:sz w:val="32"/>
          <w:szCs w:val="32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万元、离休费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</w:t>
      </w:r>
      <w:r>
        <w:rPr>
          <w:rFonts w:ascii="仿宋_GB2312" w:hAnsi="宋体" w:eastAsia="仿宋_GB2312" w:cs="宋体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万元、抚恤金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万元、生活补助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万元、医疗费</w:t>
      </w:r>
      <w:r>
        <w:rPr>
          <w:rFonts w:ascii="仿宋_GB2312" w:hAnsi="宋体" w:eastAsia="仿宋_GB2312" w:cs="宋体"/>
          <w:kern w:val="0"/>
          <w:sz w:val="32"/>
          <w:szCs w:val="32"/>
        </w:rPr>
        <w:t>3.53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万元、助学金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万元、提租补贴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万元、购房补贴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万元、其他对个人和家庭的补助支出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ascii="仿宋_GB2312" w:hAnsi="宋体" w:eastAsia="仿宋_GB2312" w:cs="宋体"/>
          <w:kern w:val="0"/>
          <w:sz w:val="32"/>
          <w:szCs w:val="32"/>
        </w:rPr>
        <w:t>139.88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万元，主要包括：按部门支出经济分类，办公费</w:t>
      </w:r>
      <w:r>
        <w:rPr>
          <w:rFonts w:ascii="仿宋_GB2312" w:hAnsi="宋体" w:eastAsia="仿宋_GB2312" w:cs="宋体"/>
          <w:kern w:val="0"/>
          <w:sz w:val="32"/>
          <w:szCs w:val="32"/>
        </w:rPr>
        <w:t>170.93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万元、印刷费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万元、水费</w:t>
      </w:r>
      <w:r>
        <w:rPr>
          <w:rFonts w:ascii="仿宋_GB2312" w:hAnsi="宋体" w:eastAsia="仿宋_GB2312" w:cs="宋体"/>
          <w:kern w:val="0"/>
          <w:sz w:val="32"/>
          <w:szCs w:val="32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万元、电费</w:t>
      </w:r>
      <w:r>
        <w:rPr>
          <w:rFonts w:ascii="仿宋_GB2312" w:hAnsi="宋体" w:eastAsia="仿宋_GB2312" w:cs="宋体"/>
          <w:kern w:val="0"/>
          <w:sz w:val="32"/>
          <w:szCs w:val="32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万元、邮电费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万元、取暖费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万元、差旅费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万元、维修（护）费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万元、会议费</w:t>
      </w:r>
      <w:r>
        <w:rPr>
          <w:rFonts w:ascii="仿宋_GB2312" w:hAnsi="宋体" w:eastAsia="仿宋_GB2312" w:cs="宋体"/>
          <w:kern w:val="0"/>
          <w:sz w:val="32"/>
          <w:szCs w:val="32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万元、劳务费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万元、公务接待费</w:t>
      </w:r>
      <w:r>
        <w:rPr>
          <w:rFonts w:ascii="仿宋_GB2312" w:hAnsi="宋体" w:eastAsia="仿宋_GB2312" w:cs="宋体"/>
          <w:kern w:val="0"/>
          <w:sz w:val="32"/>
          <w:szCs w:val="32"/>
        </w:rPr>
        <w:t>4.4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（二）项目支出情况说明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彭阳县草庙人民政府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年一般公共预算财政拨款项目支出</w:t>
      </w:r>
      <w:r>
        <w:rPr>
          <w:rFonts w:ascii="仿宋_GB2312" w:hAnsi="宋体" w:eastAsia="仿宋_GB2312" w:cs="宋体"/>
          <w:kern w:val="0"/>
          <w:sz w:val="32"/>
          <w:szCs w:val="32"/>
        </w:rPr>
        <w:t>90.53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万元，其中：本年收入安排支出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90.53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万元，上年结转结余资金安排支出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三、关于彭阳县草庙人民政府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2019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年一般公共预算财政拨款“三公”经费预算情况说明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彭阳县草庙人民政府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ascii="仿宋_GB2312" w:hAnsi="宋体" w:eastAsia="仿宋_GB2312" w:cs="宋体"/>
          <w:kern w:val="0"/>
          <w:sz w:val="32"/>
          <w:szCs w:val="32"/>
        </w:rPr>
        <w:t>8.84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四、关于彭阳县草庙人民政府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2019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年政府性基金预算拨款情况说明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无政府性基金预算财政拨款单位：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彭阳县草庙人民政府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年无政府性基金预算财政拨款收支。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五、关于彭阳县草庙人民政府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2019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彭阳县草庙人民政府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年收入总预算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万元，其中：本年收入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万元，上年结转结余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万元；支出总预算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万元，其中：本年支出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万元，年末结转结余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本年收入包括：财政拨款预算收入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；事业预算收入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；上级补助预算收入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；附属单位上缴预算收入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；经营预算收入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；债务预算收入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；非同级财政拨款预算收入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；投资预算收益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；其他预算收入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left="178" w:leftChars="85" w:firstLine="521" w:firstLineChars="16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本年支出包括：行政支出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100  %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；事业支出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；经营支出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；上缴上级支出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；对附属单位补助支出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；投资支出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；债务还本支出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；其他支出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（一）机关运行经费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年草庙乡本级及所属民生服务中心等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个行政单位的机关运行经费财政拨款预算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1129.08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年预算增加</w:t>
      </w:r>
      <w:r>
        <w:rPr>
          <w:rFonts w:ascii="仿宋_GB2312" w:hAnsi="宋体" w:eastAsia="仿宋_GB2312" w:cs="宋体"/>
          <w:kern w:val="0"/>
          <w:sz w:val="32"/>
          <w:szCs w:val="32"/>
        </w:rPr>
        <w:t>154.23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元，增长</w:t>
      </w:r>
      <w:r>
        <w:rPr>
          <w:rFonts w:ascii="仿宋_GB2312" w:hAnsi="宋体" w:eastAsia="仿宋_GB2312" w:cs="宋体"/>
          <w:kern w:val="0"/>
          <w:sz w:val="32"/>
          <w:szCs w:val="32"/>
        </w:rPr>
        <w:t>15.82%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。主要原因是：人员经费增加及公用经费标准提高。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年，彭阳县草庙人民政府政府采购预算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日，彭阳县草庙人民政府占用使用国有资产总体情况为房屋</w:t>
      </w:r>
      <w:r>
        <w:rPr>
          <w:rFonts w:ascii="仿宋_GB2312" w:hAnsi="宋体" w:eastAsia="仿宋_GB2312" w:cs="宋体"/>
          <w:kern w:val="0"/>
          <w:sz w:val="32"/>
          <w:szCs w:val="32"/>
        </w:rPr>
        <w:t>3256.27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291.16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万元；其他资产价值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63.88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年彭阳县草庙人民政府无重点项目绩效评价。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（五）其他需说明的事项</w:t>
      </w:r>
    </w:p>
    <w:p>
      <w:pPr>
        <w:spacing w:line="520" w:lineRule="exact"/>
        <w:ind w:firstLine="640" w:firstLineChars="200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“三公”经费预算，其中公务接待预算为</w:t>
      </w:r>
      <w:r>
        <w:rPr>
          <w:rFonts w:ascii="仿宋_GB2312" w:eastAsia="仿宋_GB2312"/>
          <w:sz w:val="32"/>
          <w:szCs w:val="32"/>
        </w:rPr>
        <w:t>11900.5</w:t>
      </w:r>
      <w:r>
        <w:rPr>
          <w:rFonts w:hint="eastAsia" w:ascii="仿宋_GB2312" w:eastAsia="仿宋_GB2312"/>
          <w:sz w:val="32"/>
          <w:szCs w:val="32"/>
        </w:rPr>
        <w:t>元；公务车运行费</w:t>
      </w:r>
      <w:r>
        <w:rPr>
          <w:rFonts w:ascii="仿宋_GB2312" w:eastAsia="仿宋_GB2312"/>
          <w:sz w:val="32"/>
          <w:szCs w:val="32"/>
        </w:rPr>
        <w:t xml:space="preserve">76525.03 </w:t>
      </w:r>
      <w:r>
        <w:rPr>
          <w:rFonts w:hint="eastAsia" w:ascii="仿宋_GB2312" w:eastAsia="仿宋_GB2312"/>
          <w:sz w:val="32"/>
          <w:szCs w:val="32"/>
        </w:rPr>
        <w:t>元；公务出国培训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元；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我单位没有涉密不能公开的项目。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哎呦为</cp:lastModifiedBy>
  <dcterms:modified xsi:type="dcterms:W3CDTF">2019-02-16T07:21:24Z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