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1"/>
        <w:rPr>
          <w:rFonts w:ascii="??_GB2312" w:hAnsi="宋体" w:eastAsia="Times New Roman"/>
          <w:b/>
          <w:kern w:val="0"/>
          <w:sz w:val="36"/>
          <w:szCs w:val="36"/>
        </w:rPr>
      </w:pPr>
      <w:r>
        <w:rPr>
          <w:rFonts w:hint="eastAsia" w:ascii="??_GB2312" w:hAnsi="宋体"/>
          <w:b/>
          <w:kern w:val="0"/>
          <w:sz w:val="36"/>
          <w:szCs w:val="36"/>
        </w:rPr>
        <w:t>彭阳县</w:t>
      </w:r>
      <w:r>
        <w:rPr>
          <w:rFonts w:hint="eastAsia" w:ascii="??_GB2312" w:hAnsi="宋体"/>
          <w:b/>
          <w:kern w:val="0"/>
          <w:sz w:val="36"/>
          <w:szCs w:val="36"/>
          <w:lang w:eastAsia="zh-CN"/>
        </w:rPr>
        <w:t>政府</w:t>
      </w:r>
      <w:r>
        <w:rPr>
          <w:rFonts w:hint="eastAsia" w:ascii="??_GB2312" w:hAnsi="宋体"/>
          <w:b/>
          <w:kern w:val="0"/>
          <w:sz w:val="36"/>
          <w:szCs w:val="36"/>
        </w:rPr>
        <w:t>街社区卫生服务站</w:t>
      </w:r>
      <w:r>
        <w:rPr>
          <w:rFonts w:ascii="??_GB2312" w:hAnsi="宋体" w:eastAsia="Times New Roman"/>
          <w:b/>
          <w:kern w:val="0"/>
          <w:sz w:val="36"/>
          <w:szCs w:val="36"/>
        </w:rPr>
        <w:t>2019年部门预算——预算表</w:t>
      </w:r>
    </w:p>
    <w:p>
      <w:pPr>
        <w:widowControl/>
        <w:jc w:val="left"/>
        <w:outlineLvl w:val="1"/>
        <w:rPr>
          <w:rFonts w:ascii="??_GB2312" w:hAnsi="宋体" w:eastAsia="Times New Roman"/>
          <w:b/>
          <w:kern w:val="0"/>
          <w:sz w:val="24"/>
        </w:rPr>
      </w:pP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一、财政拨款收支预算总表</w:t>
      </w:r>
    </w:p>
    <w:p>
      <w:pPr>
        <w:widowControl/>
        <w:jc w:val="center"/>
        <w:outlineLvl w:val="1"/>
        <w:rPr>
          <w:rFonts w:ascii="??_GB2312" w:hAnsi="宋体" w:eastAsia="Times New Roman"/>
          <w:b/>
          <w:kern w:val="0"/>
          <w:sz w:val="36"/>
          <w:szCs w:val="36"/>
        </w:rPr>
      </w:pPr>
      <w:r>
        <w:rPr>
          <w:rFonts w:ascii="??_GB2312" w:hAnsi="宋体" w:eastAsia="Times New Roman"/>
          <w:b/>
          <w:kern w:val="0"/>
          <w:sz w:val="36"/>
          <w:szCs w:val="36"/>
        </w:rPr>
        <w:t>财政拨款收支预算总表</w:t>
      </w:r>
    </w:p>
    <w:p>
      <w:pPr>
        <w:widowControl/>
        <w:ind w:firstLine="640" w:firstLineChars="200"/>
        <w:outlineLvl w:val="1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 xml:space="preserve">                                                                   单位：万元</w:t>
      </w:r>
    </w:p>
    <w:tbl>
      <w:tblPr>
        <w:tblStyle w:val="4"/>
        <w:tblW w:w="1316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1360"/>
        <w:gridCol w:w="3860"/>
        <w:gridCol w:w="1360"/>
        <w:gridCol w:w="1360"/>
        <w:gridCol w:w="13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2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7940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60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ascii="宋体" w:hAnsi="宋体" w:cs="Arial"/>
                <w:b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3860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  <w:t>一般公共预算财政拨款支出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2"/>
                <w:szCs w:val="22"/>
                <w:highlight w:val="yellow"/>
              </w:rPr>
              <w:t>政府性基金预算财政拨款支出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152.57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（一）一般公共预算财政拨款收入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Arial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82.74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（二）政府性基金预算财政拨款收入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（七）文化旅游体育与传媒支出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12.00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12.00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（九）卫生健康支出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135.68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65.84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（十七）自然资源海洋气象等支出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4.88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4.88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（二十）灾害防治及应急管理支出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highlight w:val="yellow"/>
              </w:rPr>
              <w:t>（二十一）其他支出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　二、年末结转结余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  <w:lang w:val="en-US" w:eastAsia="zh-CN"/>
              </w:rPr>
              <w:t>152.57</w:t>
            </w:r>
            <w:r>
              <w:rPr>
                <w:rFonts w:hint="eastAsia" w:ascii="宋体" w:hAnsi="宋体" w:cs="Arial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940" w:type="dxa"/>
            <w:gridSpan w:val="4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Arial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ascii="宋体" w:hAnsi="宋体" w:cs="Arial"/>
                <w:b/>
                <w:bCs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152.57</w:t>
            </w:r>
          </w:p>
        </w:tc>
      </w:tr>
    </w:tbl>
    <w:p>
      <w:pPr>
        <w:widowControl/>
        <w:outlineLvl w:val="1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二、一般公共预算财政拨款支出表</w:t>
      </w:r>
    </w:p>
    <w:p>
      <w:pPr>
        <w:widowControl/>
        <w:ind w:firstLine="720" w:firstLineChars="200"/>
        <w:jc w:val="center"/>
        <w:outlineLvl w:val="1"/>
        <w:rPr>
          <w:rFonts w:ascii="??_GB2312" w:hAnsi="宋体" w:eastAsia="Times New Roman"/>
          <w:b/>
          <w:kern w:val="0"/>
          <w:sz w:val="36"/>
          <w:szCs w:val="36"/>
          <w:highlight w:val="yellow"/>
        </w:rPr>
      </w:pPr>
      <w:r>
        <w:rPr>
          <w:rFonts w:ascii="??_GB2312" w:hAnsi="宋体" w:eastAsia="Times New Roman"/>
          <w:b/>
          <w:kern w:val="0"/>
          <w:sz w:val="36"/>
          <w:szCs w:val="36"/>
          <w:highlight w:val="yellow"/>
        </w:rPr>
        <w:t>一般公共预算财政拨款支出表</w:t>
      </w:r>
    </w:p>
    <w:p>
      <w:pPr>
        <w:widowControl/>
        <w:ind w:firstLine="735"/>
        <w:jc w:val="left"/>
        <w:outlineLvl w:val="1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 xml:space="preserve">                                                                     单位：万元</w:t>
      </w:r>
    </w:p>
    <w:tbl>
      <w:tblPr>
        <w:tblStyle w:val="4"/>
        <w:tblW w:w="1351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980"/>
        <w:gridCol w:w="1779"/>
        <w:gridCol w:w="1620"/>
        <w:gridCol w:w="1800"/>
        <w:gridCol w:w="1980"/>
        <w:gridCol w:w="236"/>
        <w:gridCol w:w="1024"/>
        <w:gridCol w:w="14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年执行数（决算数）</w:t>
            </w:r>
          </w:p>
          <w:p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2019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年预算数与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年执行数（决算数）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7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增减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2100301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彭阳县白阳镇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街社区卫生服务站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139.31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152.57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82.74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69.83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eastAsia="宋体"/>
                <w:color w:val="0000FF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FF"/>
                <w:kern w:val="0"/>
                <w:sz w:val="20"/>
                <w:szCs w:val="20"/>
                <w:lang w:val="en-US" w:eastAsia="zh-CN"/>
              </w:rPr>
              <w:t>13.26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eastAsia="宋体"/>
                <w:color w:val="0000FF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FF"/>
                <w:kern w:val="0"/>
                <w:sz w:val="20"/>
                <w:szCs w:val="20"/>
                <w:lang w:val="en-US" w:eastAsia="zh-CN"/>
              </w:rPr>
              <w:t>0.10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2080505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6.99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8.14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8.14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eastAsia="宋体"/>
                <w:color w:val="0000FF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FF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eastAsia="宋体"/>
                <w:color w:val="0000FF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FF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2080506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机关事业单位职业年金缴费支出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3.26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3.26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eastAsia="宋体"/>
                <w:color w:val="0000FF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FF"/>
                <w:kern w:val="0"/>
                <w:sz w:val="20"/>
                <w:szCs w:val="20"/>
                <w:lang w:val="en-US" w:eastAsia="zh-CN"/>
              </w:rPr>
              <w:t>3.26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eastAsia="宋体"/>
                <w:color w:val="0000FF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2080599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其他行政事业单位离退休支出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color w:val="0000FF"/>
                <w:kern w:val="0"/>
                <w:sz w:val="20"/>
                <w:szCs w:val="20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2082701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财政对失业保险基金的补助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0.17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0.20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0.20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eastAsia="宋体"/>
                <w:color w:val="0000FF"/>
                <w:kern w:val="0"/>
                <w:sz w:val="20"/>
                <w:szCs w:val="20"/>
                <w:lang w:eastAsia="zh-CN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0.0</w:t>
            </w:r>
            <w:r>
              <w:rPr>
                <w:rFonts w:hint="eastAsia"/>
                <w:color w:val="0000FF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eastAsia="宋体"/>
                <w:color w:val="0000FF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FF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2082702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财政对工伤保险基金的补助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0.13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0.081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0.081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eastAsia="宋体"/>
                <w:color w:val="0000FF"/>
                <w:kern w:val="0"/>
                <w:sz w:val="20"/>
                <w:szCs w:val="20"/>
                <w:lang w:eastAsia="zh-CN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-0.0</w:t>
            </w:r>
            <w:r>
              <w:rPr>
                <w:rFonts w:hint="eastAsia"/>
                <w:color w:val="0000FF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eastAsia="宋体"/>
                <w:color w:val="0000FF"/>
                <w:kern w:val="0"/>
                <w:sz w:val="20"/>
                <w:szCs w:val="20"/>
                <w:lang w:val="en-US" w:eastAsia="zh-CN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-</w:t>
            </w:r>
            <w:r>
              <w:rPr>
                <w:rFonts w:hint="eastAsia"/>
                <w:color w:val="0000FF"/>
                <w:kern w:val="0"/>
                <w:sz w:val="20"/>
                <w:szCs w:val="20"/>
                <w:lang w:val="en-US" w:eastAsia="zh-CN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2082703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财政对生育保险基金的补助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0.27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0.33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0.33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eastAsia="宋体"/>
                <w:color w:val="0000FF"/>
                <w:kern w:val="0"/>
                <w:sz w:val="20"/>
                <w:szCs w:val="20"/>
                <w:lang w:eastAsia="zh-CN"/>
              </w:rPr>
            </w:pPr>
            <w:r>
              <w:rPr>
                <w:color w:val="0000FF"/>
                <w:kern w:val="0"/>
                <w:sz w:val="20"/>
                <w:szCs w:val="20"/>
              </w:rPr>
              <w:t>0.0</w:t>
            </w:r>
            <w:r>
              <w:rPr>
                <w:rFonts w:hint="eastAsia"/>
                <w:color w:val="0000FF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eastAsia="宋体"/>
                <w:color w:val="0000FF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FF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2100301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彭阳县白阳镇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街社区卫生服务站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128.08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131.4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61.6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69.8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3.32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2101102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事业单位医疗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2.80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3.26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3.26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0.16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2101103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0.87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1.02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1.02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0.15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2210201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4.88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4.88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4.88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pacing w:line="520" w:lineRule="exact"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三、一般公共预算财政拨款基本支出表</w:t>
      </w:r>
    </w:p>
    <w:p>
      <w:pPr>
        <w:widowControl/>
        <w:spacing w:line="520" w:lineRule="exact"/>
        <w:ind w:firstLine="720" w:firstLineChars="200"/>
        <w:jc w:val="center"/>
        <w:outlineLvl w:val="1"/>
        <w:rPr>
          <w:rFonts w:ascii="??_GB2312" w:hAnsi="宋体" w:eastAsia="Times New Roman"/>
          <w:b/>
          <w:kern w:val="0"/>
          <w:sz w:val="36"/>
          <w:szCs w:val="36"/>
          <w:highlight w:val="yellow"/>
        </w:rPr>
      </w:pPr>
      <w:r>
        <w:rPr>
          <w:rFonts w:ascii="??_GB2312" w:hAnsi="宋体" w:eastAsia="Times New Roman"/>
          <w:b/>
          <w:kern w:val="0"/>
          <w:sz w:val="36"/>
          <w:szCs w:val="36"/>
          <w:highlight w:val="yellow"/>
        </w:rPr>
        <w:t>一般公共预算财政拨款基本支出表</w:t>
      </w:r>
    </w:p>
    <w:p>
      <w:pPr>
        <w:widowControl/>
        <w:spacing w:line="520" w:lineRule="exact"/>
        <w:ind w:firstLine="735"/>
        <w:jc w:val="left"/>
        <w:outlineLvl w:val="1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 xml:space="preserve">                                                                    单位：万元</w:t>
      </w:r>
    </w:p>
    <w:tbl>
      <w:tblPr>
        <w:tblStyle w:val="4"/>
        <w:tblpPr w:leftFromText="180" w:rightFromText="180" w:vertAnchor="text" w:tblpY="1"/>
        <w:tblOverlap w:val="never"/>
        <w:tblW w:w="135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3600"/>
        <w:gridCol w:w="2520"/>
        <w:gridCol w:w="2700"/>
        <w:gridCol w:w="2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基本支出预算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日常公用支出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5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总计：</w:t>
            </w:r>
            <w:r>
              <w:rPr>
                <w:rFonts w:hint="eastAsia" w:ascii="宋体" w:hAnsi="宋体"/>
                <w:b/>
                <w:bCs/>
                <w:sz w:val="22"/>
                <w:szCs w:val="22"/>
                <w:lang w:val="en-US" w:eastAsia="zh-CN"/>
              </w:rPr>
              <w:t>82.74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sz w:val="22"/>
                <w:szCs w:val="22"/>
                <w:lang w:val="en-US" w:eastAsia="zh-CN"/>
              </w:rPr>
              <w:t>82.74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sz w:val="22"/>
                <w:szCs w:val="22"/>
                <w:lang w:val="en-US" w:eastAsia="zh-CN"/>
              </w:rPr>
              <w:t>82.74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sz w:val="22"/>
                <w:szCs w:val="22"/>
                <w:lang w:val="en-US" w:eastAsia="zh-CN"/>
              </w:rPr>
              <w:t>50.87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sz w:val="22"/>
                <w:szCs w:val="22"/>
                <w:lang w:val="en-US" w:eastAsia="zh-CN"/>
              </w:rPr>
              <w:t>50.87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sz w:val="22"/>
                <w:szCs w:val="22"/>
                <w:lang w:val="en-US" w:eastAsia="zh-CN"/>
              </w:rPr>
              <w:t>21.10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sz w:val="22"/>
                <w:szCs w:val="22"/>
                <w:lang w:val="en-US" w:eastAsia="zh-CN"/>
              </w:rPr>
              <w:t>21.10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sz w:val="22"/>
                <w:szCs w:val="22"/>
                <w:lang w:val="en-US" w:eastAsia="zh-CN"/>
              </w:rPr>
              <w:t>24.07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sz w:val="22"/>
                <w:szCs w:val="22"/>
                <w:lang w:val="en-US" w:eastAsia="zh-CN"/>
              </w:rPr>
              <w:t>24.07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sz w:val="22"/>
                <w:szCs w:val="22"/>
                <w:lang w:val="en-US" w:eastAsia="zh-CN"/>
              </w:rPr>
              <w:t>1.62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sz w:val="22"/>
                <w:szCs w:val="22"/>
                <w:lang w:val="en-US" w:eastAsia="zh-CN"/>
              </w:rPr>
              <w:t>1.62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sz w:val="22"/>
                <w:szCs w:val="22"/>
                <w:lang w:val="en-US" w:eastAsia="zh-CN"/>
              </w:rPr>
              <w:t>4.08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sz w:val="22"/>
                <w:szCs w:val="22"/>
                <w:lang w:val="en-US" w:eastAsia="zh-CN"/>
              </w:rPr>
              <w:t>4.08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sz w:val="22"/>
                <w:szCs w:val="22"/>
                <w:lang w:val="en-US" w:eastAsia="zh-CN"/>
              </w:rPr>
              <w:t>8.14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sz w:val="22"/>
                <w:szCs w:val="22"/>
                <w:lang w:val="en-US" w:eastAsia="zh-CN"/>
              </w:rPr>
              <w:t>8.14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sz w:val="22"/>
                <w:szCs w:val="22"/>
                <w:lang w:val="en-US" w:eastAsia="zh-CN"/>
              </w:rPr>
              <w:t>3.26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sz w:val="22"/>
                <w:szCs w:val="22"/>
                <w:lang w:val="en-US" w:eastAsia="zh-CN"/>
              </w:rPr>
              <w:t>3.26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sz w:val="22"/>
                <w:szCs w:val="22"/>
                <w:lang w:val="en-US" w:eastAsia="zh-CN"/>
              </w:rPr>
              <w:t>3.26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sz w:val="22"/>
                <w:szCs w:val="22"/>
                <w:lang w:val="en-US" w:eastAsia="zh-CN"/>
              </w:rPr>
              <w:t>3.26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sz w:val="22"/>
                <w:szCs w:val="22"/>
                <w:lang w:val="en-US" w:eastAsia="zh-CN"/>
              </w:rPr>
              <w:t>1.02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sz w:val="22"/>
                <w:szCs w:val="22"/>
                <w:lang w:val="en-US" w:eastAsia="zh-CN"/>
              </w:rPr>
              <w:t>1.02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sz w:val="22"/>
                <w:szCs w:val="22"/>
                <w:lang w:val="en-US" w:eastAsia="zh-CN"/>
              </w:rPr>
              <w:t>0.61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sz w:val="22"/>
                <w:szCs w:val="22"/>
                <w:lang w:val="en-US" w:eastAsia="zh-CN"/>
              </w:rPr>
              <w:t>0.61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2"/>
                <w:szCs w:val="22"/>
                <w:highlight w:val="yellow"/>
              </w:rPr>
            </w:pPr>
            <w:r>
              <w:rPr>
                <w:rFonts w:ascii="宋体" w:hAnsi="宋体"/>
                <w:sz w:val="22"/>
                <w:szCs w:val="22"/>
                <w:highlight w:val="yellow"/>
              </w:rPr>
              <w:t>30113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/>
                <w:sz w:val="22"/>
                <w:szCs w:val="22"/>
                <w:highlight w:val="yellow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sz w:val="22"/>
                <w:szCs w:val="22"/>
                <w:lang w:val="en-US" w:eastAsia="zh-CN"/>
              </w:rPr>
              <w:t>4.88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sz w:val="22"/>
                <w:szCs w:val="22"/>
                <w:lang w:val="en-US" w:eastAsia="zh-CN"/>
              </w:rPr>
              <w:t>4.88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cs="宋体"/>
                <w:sz w:val="22"/>
                <w:szCs w:val="22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30199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sz w:val="22"/>
                <w:szCs w:val="22"/>
                <w:lang w:val="en-US" w:eastAsia="zh-CN"/>
              </w:rPr>
              <w:t>10.70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sz w:val="22"/>
                <w:szCs w:val="22"/>
                <w:lang w:val="en-US" w:eastAsia="zh-CN"/>
              </w:rPr>
              <w:t>10.70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医疗费补助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个人农业生产补贴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31002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31003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31007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tblHeader/>
        </w:trPr>
        <w:tc>
          <w:tcPr>
            <w:tcW w:w="2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31099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</w:tr>
    </w:tbl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</w:rPr>
        <w:t>四、一般公共预算财政拨款“三公”经费支出表</w:t>
      </w:r>
    </w:p>
    <w:p>
      <w:pPr>
        <w:widowControl/>
        <w:ind w:firstLine="720" w:firstLineChars="200"/>
        <w:jc w:val="center"/>
        <w:outlineLvl w:val="1"/>
        <w:rPr>
          <w:rFonts w:ascii="??_GB2312" w:hAnsi="宋体" w:eastAsia="Times New Roman"/>
          <w:b/>
          <w:kern w:val="0"/>
          <w:sz w:val="36"/>
          <w:szCs w:val="36"/>
          <w:highlight w:val="yellow"/>
        </w:rPr>
      </w:pPr>
      <w:r>
        <w:rPr>
          <w:rFonts w:ascii="??_GB2312" w:hAnsi="宋体" w:eastAsia="Times New Roman"/>
          <w:b/>
          <w:kern w:val="0"/>
          <w:sz w:val="36"/>
          <w:szCs w:val="36"/>
          <w:highlight w:val="yellow"/>
        </w:rPr>
        <w:t>一般公共预算财政拨款“三公”经费支出表</w:t>
      </w:r>
    </w:p>
    <w:p>
      <w:pPr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 xml:space="preserve">                                                                            单位：万元</w:t>
      </w:r>
    </w:p>
    <w:tbl>
      <w:tblPr>
        <w:tblStyle w:val="4"/>
        <w:tblW w:w="1387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年执行数（决算数）</w:t>
            </w:r>
          </w:p>
        </w:tc>
        <w:tc>
          <w:tcPr>
            <w:tcW w:w="46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年预算数（控制数）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ascii="??_GB2312" w:hAnsi="宋体" w:eastAsia="Times New Roman"/>
          <w:kern w:val="0"/>
          <w:sz w:val="32"/>
          <w:szCs w:val="32"/>
        </w:rPr>
      </w:pPr>
    </w:p>
    <w:p>
      <w:pPr>
        <w:widowControl/>
        <w:ind w:firstLine="627" w:firstLineChars="196"/>
        <w:outlineLvl w:val="1"/>
        <w:rPr>
          <w:rFonts w:ascii="黑体" w:hAnsi="宋体" w:eastAsia="黑体"/>
          <w:b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  <w:t>五、政府性基金预算财政拨款支出表</w:t>
      </w:r>
    </w:p>
    <w:p>
      <w:pPr>
        <w:widowControl/>
        <w:ind w:firstLine="720" w:firstLineChars="200"/>
        <w:jc w:val="center"/>
        <w:outlineLvl w:val="1"/>
        <w:rPr>
          <w:rFonts w:ascii="??_GB2312" w:hAnsi="宋体" w:eastAsia="Times New Roman"/>
          <w:b/>
          <w:kern w:val="0"/>
          <w:sz w:val="36"/>
          <w:szCs w:val="36"/>
          <w:highlight w:val="yellow"/>
        </w:rPr>
      </w:pPr>
      <w:r>
        <w:rPr>
          <w:rFonts w:ascii="??_GB2312" w:hAnsi="宋体" w:eastAsia="Times New Roman"/>
          <w:b/>
          <w:kern w:val="0"/>
          <w:sz w:val="36"/>
          <w:szCs w:val="36"/>
          <w:highlight w:val="yellow"/>
        </w:rPr>
        <w:t>政府性基金预算财政拨款支出表</w:t>
      </w:r>
    </w:p>
    <w:p>
      <w:pPr>
        <w:widowControl/>
        <w:ind w:firstLine="720" w:firstLineChars="200"/>
        <w:jc w:val="center"/>
        <w:outlineLvl w:val="1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b/>
          <w:kern w:val="0"/>
          <w:sz w:val="36"/>
          <w:szCs w:val="36"/>
        </w:rPr>
        <w:t xml:space="preserve">                                                                </w:t>
      </w:r>
      <w:r>
        <w:rPr>
          <w:rFonts w:ascii="??_GB2312" w:hAnsi="宋体" w:eastAsia="Times New Roman"/>
          <w:kern w:val="0"/>
          <w:sz w:val="32"/>
          <w:szCs w:val="32"/>
        </w:rPr>
        <w:t>单位：万元</w:t>
      </w:r>
    </w:p>
    <w:tbl>
      <w:tblPr>
        <w:tblStyle w:val="4"/>
        <w:tblW w:w="1418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功能分类科目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年执行数（决算数）</w:t>
            </w:r>
          </w:p>
          <w:p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70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年预算数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  <w:highlight w:val="yellow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2019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年预算数与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2018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年执行数（决算数）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科目编码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科目名称</w:t>
            </w: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合计</w:t>
            </w:r>
          </w:p>
        </w:tc>
        <w:tc>
          <w:tcPr>
            <w:tcW w:w="42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基本支出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项目支出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增减额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增减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  <w:highlight w:val="yellow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日常公用经费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>
      <w:pPr>
        <w:widowControl/>
        <w:ind w:firstLine="640" w:firstLineChars="200"/>
        <w:outlineLvl w:val="1"/>
        <w:rPr>
          <w:rFonts w:ascii="黑体" w:hAnsi="宋体" w:eastAsia="黑体"/>
          <w:b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kern w:val="0"/>
          <w:sz w:val="32"/>
          <w:szCs w:val="32"/>
          <w:highlight w:val="yellow"/>
        </w:rPr>
        <w:t>六、部门收支预算总表</w:t>
      </w:r>
    </w:p>
    <w:p>
      <w:pPr>
        <w:widowControl/>
        <w:jc w:val="center"/>
        <w:outlineLvl w:val="1"/>
        <w:rPr>
          <w:rFonts w:ascii="??_GB2312" w:hAnsi="宋体" w:eastAsia="Times New Roman"/>
          <w:b/>
          <w:kern w:val="0"/>
          <w:sz w:val="36"/>
          <w:szCs w:val="36"/>
        </w:rPr>
      </w:pPr>
      <w:r>
        <w:rPr>
          <w:rFonts w:ascii="??_GB2312" w:hAnsi="宋体" w:eastAsia="Times New Roman"/>
          <w:b/>
          <w:kern w:val="0"/>
          <w:sz w:val="36"/>
          <w:szCs w:val="36"/>
        </w:rPr>
        <w:t>部门收支预算总表</w:t>
      </w:r>
    </w:p>
    <w:p>
      <w:pPr>
        <w:widowControl/>
        <w:jc w:val="right"/>
        <w:outlineLvl w:val="1"/>
        <w:rPr>
          <w:rFonts w:ascii="??_GB2312" w:hAnsi="宋体" w:eastAsia="Times New Roman"/>
          <w:b/>
          <w:kern w:val="0"/>
          <w:sz w:val="36"/>
          <w:szCs w:val="36"/>
        </w:rPr>
      </w:pPr>
      <w:r>
        <w:rPr>
          <w:rFonts w:ascii="??_GB2312" w:hAnsi="宋体" w:eastAsia="Times New Roman"/>
          <w:kern w:val="0"/>
          <w:sz w:val="32"/>
          <w:szCs w:val="32"/>
        </w:rPr>
        <w:t xml:space="preserve">     单位：万元</w:t>
      </w:r>
    </w:p>
    <w:tbl>
      <w:tblPr>
        <w:tblStyle w:val="4"/>
        <w:tblW w:w="13857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235"/>
        <w:gridCol w:w="1800"/>
        <w:gridCol w:w="5022"/>
        <w:gridCol w:w="180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703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682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82.74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一、行政支出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82.74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69.83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二、事业支出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152.57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其中：非同级财政拨款（科研及辅助活动）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纳入财政专户管理的非税收入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非同级财政拨款支出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三、上级补助预算收入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三、经营支出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四、附属单位上缴预算收入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四、上缴上级支出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五、经营预算收入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五、对附属单位补助支出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六、债务预算收入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六、投资支出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七、非同级财政拨款预算收入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七、债务还本支出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八、投资预算收益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八、其他支出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九、其他预算收入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152.57</w:t>
            </w: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152.57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十、上年结转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九、年末结转结余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十一、上年结余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）非财政拨款结转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其中：一般公共预算财政拨款收入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）非财政拨款结余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其中：本级横向财政拨款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）专用结余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）经营结余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6" w:hRule="atLeast"/>
        </w:trPr>
        <w:tc>
          <w:tcPr>
            <w:tcW w:w="5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ind w:firstLine="640" w:firstLineChars="200"/>
        <w:outlineLvl w:val="1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 xml:space="preserve">                                                           </w:t>
      </w:r>
    </w:p>
    <w:p>
      <w:pPr>
        <w:widowControl/>
        <w:ind w:firstLine="735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</w:rPr>
        <w:t>七、部门收入总表</w:t>
      </w:r>
    </w:p>
    <w:p>
      <w:pPr>
        <w:widowControl/>
        <w:jc w:val="center"/>
        <w:outlineLvl w:val="1"/>
        <w:rPr>
          <w:rFonts w:ascii="??_GB2312" w:hAnsi="宋体" w:eastAsia="Times New Roman"/>
          <w:b/>
          <w:bCs/>
          <w:kern w:val="0"/>
          <w:sz w:val="36"/>
          <w:szCs w:val="36"/>
        </w:rPr>
      </w:pPr>
      <w:r>
        <w:rPr>
          <w:rFonts w:ascii="??_GB2312" w:hAnsi="宋体" w:eastAsia="Times New Roman"/>
          <w:b/>
          <w:bCs/>
          <w:kern w:val="0"/>
          <w:sz w:val="36"/>
          <w:szCs w:val="36"/>
        </w:rPr>
        <w:t>部门收入总表</w:t>
      </w:r>
    </w:p>
    <w:p>
      <w:pPr>
        <w:widowControl/>
        <w:jc w:val="left"/>
        <w:outlineLvl w:val="1"/>
        <w:rPr>
          <w:rFonts w:ascii="??_GB2312" w:hAnsi="宋体" w:eastAsia="Times New Roman"/>
          <w:kern w:val="0"/>
          <w:sz w:val="32"/>
          <w:szCs w:val="32"/>
        </w:rPr>
      </w:pPr>
      <w:r>
        <w:rPr>
          <w:rFonts w:ascii="??_GB2312" w:hAnsi="宋体" w:eastAsia="Times New Roman"/>
          <w:kern w:val="0"/>
          <w:sz w:val="32"/>
          <w:szCs w:val="32"/>
        </w:rPr>
        <w:t xml:space="preserve">                                                                         单位：万元</w:t>
      </w:r>
    </w:p>
    <w:tbl>
      <w:tblPr>
        <w:tblStyle w:val="4"/>
        <w:tblW w:w="13744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095"/>
        <w:gridCol w:w="900"/>
        <w:gridCol w:w="1260"/>
        <w:gridCol w:w="1080"/>
        <w:gridCol w:w="799"/>
        <w:gridCol w:w="780"/>
        <w:gridCol w:w="765"/>
        <w:gridCol w:w="491"/>
        <w:gridCol w:w="840"/>
        <w:gridCol w:w="840"/>
        <w:gridCol w:w="840"/>
        <w:gridCol w:w="840"/>
        <w:gridCol w:w="840"/>
        <w:gridCol w:w="840"/>
        <w:gridCol w:w="840"/>
        <w:gridCol w:w="694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财政拨款预算收入</w:t>
            </w:r>
          </w:p>
        </w:tc>
        <w:tc>
          <w:tcPr>
            <w:tcW w:w="2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事业预算收入</w:t>
            </w:r>
          </w:p>
        </w:tc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上级补助预算收入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附属单位上缴预算收入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债务预算收入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非同级财政拨款预算收入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投资预算收益</w:t>
            </w:r>
          </w:p>
        </w:tc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其他预算收入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一般公共预算财政拨款收入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政府性基金预算财政拨款收入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78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其中：</w:t>
            </w:r>
          </w:p>
        </w:tc>
        <w:tc>
          <w:tcPr>
            <w:tcW w:w="7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非本级财政拨款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本级横向财政拨款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12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非同级财政拨款（科研及辅助活动）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纳入财政专户管理的非税收入</w:t>
            </w:r>
          </w:p>
        </w:tc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90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152.57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82.74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82.74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/>
              </w:rPr>
              <w:t>69.83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644"/>
              </w:tabs>
              <w:ind w:right="132" w:rightChars="63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6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ind w:firstLine="627" w:firstLineChars="196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</w:p>
    <w:p>
      <w:pPr>
        <w:widowControl/>
        <w:ind w:firstLine="627" w:firstLineChars="196"/>
        <w:jc w:val="left"/>
        <w:outlineLvl w:val="1"/>
        <w:rPr>
          <w:rFonts w:ascii="黑体" w:hAnsi="宋体" w:eastAsia="黑体"/>
          <w:b/>
          <w:bCs/>
          <w:kern w:val="0"/>
          <w:sz w:val="32"/>
          <w:szCs w:val="32"/>
          <w:highlight w:val="yellow"/>
        </w:rPr>
      </w:pPr>
      <w:r>
        <w:rPr>
          <w:rFonts w:hint="eastAsia" w:ascii="黑体" w:hAnsi="宋体" w:eastAsia="黑体"/>
          <w:b/>
          <w:bCs/>
          <w:kern w:val="0"/>
          <w:sz w:val="32"/>
          <w:szCs w:val="32"/>
          <w:highlight w:val="yellow"/>
        </w:rPr>
        <w:t>八、部门支出总表</w:t>
      </w:r>
    </w:p>
    <w:p>
      <w:pPr>
        <w:widowControl/>
        <w:jc w:val="center"/>
        <w:outlineLvl w:val="1"/>
        <w:rPr>
          <w:rFonts w:ascii="??_GB2312" w:hAnsi="宋体" w:eastAsia="Times New Roman"/>
          <w:b/>
          <w:bCs/>
          <w:kern w:val="0"/>
          <w:sz w:val="36"/>
          <w:szCs w:val="36"/>
        </w:rPr>
      </w:pPr>
      <w:r>
        <w:rPr>
          <w:rFonts w:ascii="??_GB2312" w:hAnsi="宋体" w:eastAsia="Times New Roman"/>
          <w:b/>
          <w:bCs/>
          <w:kern w:val="0"/>
          <w:sz w:val="36"/>
          <w:szCs w:val="36"/>
        </w:rPr>
        <w:t>部门支出总表</w:t>
      </w:r>
    </w:p>
    <w:p>
      <w:pPr>
        <w:rPr>
          <w:szCs w:val="21"/>
        </w:rPr>
      </w:pPr>
      <w:r>
        <w:rPr>
          <w:rFonts w:ascii="??_GB2312" w:hAnsi="宋体" w:eastAsia="Times New Roman"/>
          <w:kern w:val="0"/>
          <w:sz w:val="32"/>
          <w:szCs w:val="32"/>
        </w:rPr>
        <w:t xml:space="preserve">                                                                           单位：万元</w:t>
      </w:r>
    </w:p>
    <w:tbl>
      <w:tblPr>
        <w:tblStyle w:val="4"/>
        <w:tblW w:w="13833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995"/>
        <w:gridCol w:w="1317"/>
        <w:gridCol w:w="1317"/>
        <w:gridCol w:w="1317"/>
        <w:gridCol w:w="1316"/>
        <w:gridCol w:w="1316"/>
        <w:gridCol w:w="1316"/>
        <w:gridCol w:w="1316"/>
        <w:gridCol w:w="1316"/>
        <w:gridCol w:w="1307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行政支出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事业支出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对附属单位补助支出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投资支出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债务还本支出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其他支出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彭阳县白阳镇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政府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街社区卫生服务站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152.57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152.57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2080505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8.14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8.14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2080506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3.26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3.26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2082701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0.20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0.20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2082702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0.081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0.081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2082703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0.33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0.33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2100301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131.4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131.4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2101102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3.26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3.26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2101103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1.02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1.02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  <w:t>2210201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4.88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4.88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0" w:hRule="atLeast"/>
        </w:trPr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ectPr>
          <w:headerReference r:id="rId3" w:type="default"/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02D2B"/>
    <w:rsid w:val="35B0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2019-02-14T02:19:00Z</dcterms:created>
  <dc:creator>Administrator</dc:creator>
  <cp:lastModifiedBy>Administrator</cp:lastModifiedBy>
  <dcterms:modified xsi:type="dcterms:W3CDTF">2019-02-14T02:20:02Z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